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9" w:rsidRDefault="00A34919" w:rsidP="00822FBB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 xml:space="preserve">Доклад о лицензировании отдельных видов </w:t>
      </w:r>
    </w:p>
    <w:p w:rsidR="001C62EA" w:rsidRDefault="00A34919" w:rsidP="00822FBB">
      <w:pPr>
        <w:jc w:val="center"/>
        <w:rPr>
          <w:sz w:val="32"/>
          <w:szCs w:val="32"/>
        </w:rPr>
      </w:pPr>
      <w:bookmarkStart w:id="0" w:name="_GoBack"/>
      <w:bookmarkEnd w:id="0"/>
      <w:r w:rsidRPr="00503CD7">
        <w:rPr>
          <w:sz w:val="32"/>
          <w:szCs w:val="32"/>
        </w:rPr>
        <w:t>деятельности за</w:t>
      </w:r>
      <w:r w:rsidR="00EC5E99">
        <w:rPr>
          <w:sz w:val="32"/>
          <w:szCs w:val="32"/>
        </w:rPr>
        <w:t xml:space="preserve"> </w:t>
      </w:r>
      <w:r w:rsidR="00B5385A" w:rsidRPr="00834D7A">
        <w:rPr>
          <w:sz w:val="28"/>
          <w:szCs w:val="28"/>
        </w:rPr>
        <w:t>2016</w:t>
      </w:r>
      <w:r w:rsidR="00EC5E99">
        <w:rPr>
          <w:sz w:val="28"/>
          <w:szCs w:val="28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:rsidR="00413675" w:rsidRPr="004A09FD" w:rsidRDefault="00413675" w:rsidP="00822FBB">
      <w:pPr>
        <w:jc w:val="center"/>
        <w:rPr>
          <w:sz w:val="32"/>
          <w:szCs w:val="32"/>
        </w:rPr>
      </w:pPr>
    </w:p>
    <w:p w:rsidR="00E75D0B" w:rsidRP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75D0B">
        <w:rPr>
          <w:sz w:val="32"/>
          <w:szCs w:val="32"/>
        </w:rPr>
        <w:t>Раздел 1.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D0B">
        <w:rPr>
          <w:sz w:val="28"/>
          <w:szCs w:val="28"/>
        </w:rPr>
        <w:t xml:space="preserve">Состояние нормативно-правового регулирования в сфере лицензирования предпринимательской деятельности по управлению </w:t>
      </w:r>
    </w:p>
    <w:p w:rsidR="00E75D0B" w:rsidRP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D0B">
        <w:rPr>
          <w:sz w:val="28"/>
          <w:szCs w:val="28"/>
        </w:rPr>
        <w:t>многоквартирными домами</w:t>
      </w:r>
    </w:p>
    <w:p w:rsidR="00B5385A" w:rsidRDefault="00B5385A" w:rsidP="00B5385A">
      <w:pPr>
        <w:pStyle w:val="ConsPlusNormal"/>
        <w:ind w:firstLine="709"/>
        <w:jc w:val="both"/>
      </w:pPr>
      <w:r>
        <w:t xml:space="preserve">Доклад подготовлен в соответствии с требованиями постановления Правительства Российской Федерации от 05.05.2012 № 467 «О подготовке и направлении докладов о лицензировании отдельных видов деятельности, показателях мониторинга эффективности лицензирования и методике её проведения». </w:t>
      </w:r>
    </w:p>
    <w:p w:rsidR="00104AD7" w:rsidRDefault="00104AD7" w:rsidP="00104AD7">
      <w:pPr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 w:rsidRPr="00236667">
        <w:rPr>
          <w:sz w:val="28"/>
          <w:szCs w:val="28"/>
        </w:rPr>
        <w:t xml:space="preserve">При лицензировании деятельности в сфере управления многоквартирными домами в 2016 году </w:t>
      </w:r>
      <w:r>
        <w:rPr>
          <w:sz w:val="28"/>
          <w:szCs w:val="28"/>
        </w:rPr>
        <w:t>г</w:t>
      </w:r>
      <w:r w:rsidRPr="00236667">
        <w:rPr>
          <w:sz w:val="28"/>
          <w:szCs w:val="28"/>
        </w:rPr>
        <w:t xml:space="preserve">осударственная жилищная инспекция </w:t>
      </w:r>
      <w:r>
        <w:rPr>
          <w:sz w:val="28"/>
          <w:szCs w:val="28"/>
        </w:rPr>
        <w:t>Кировской области</w:t>
      </w:r>
      <w:r w:rsidRPr="0023666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инспекция, ГЖИ КО</w:t>
      </w:r>
      <w:r w:rsidRPr="00236667">
        <w:rPr>
          <w:sz w:val="28"/>
          <w:szCs w:val="28"/>
        </w:rPr>
        <w:t>) руководствовалась следующими нормативными правовыми актами:</w:t>
      </w:r>
    </w:p>
    <w:p w:rsidR="00EC5E99" w:rsidRPr="00236667" w:rsidRDefault="00EC5E99" w:rsidP="00EC5E99">
      <w:pPr>
        <w:ind w:right="-285" w:firstLine="708"/>
        <w:jc w:val="both"/>
        <w:rPr>
          <w:sz w:val="28"/>
          <w:szCs w:val="28"/>
        </w:rPr>
      </w:pPr>
      <w:r w:rsidRPr="00236667">
        <w:rPr>
          <w:sz w:val="28"/>
          <w:szCs w:val="28"/>
        </w:rPr>
        <w:t>- постановление Правительства Российской Федерации от 28</w:t>
      </w:r>
      <w:r>
        <w:rPr>
          <w:sz w:val="28"/>
          <w:szCs w:val="28"/>
        </w:rPr>
        <w:t xml:space="preserve"> октября </w:t>
      </w:r>
      <w:r w:rsidRPr="00236667">
        <w:rPr>
          <w:sz w:val="28"/>
          <w:szCs w:val="28"/>
        </w:rPr>
        <w:t>2014 № 1</w:t>
      </w:r>
      <w:r>
        <w:rPr>
          <w:sz w:val="28"/>
          <w:szCs w:val="28"/>
        </w:rPr>
        <w:t>1</w:t>
      </w:r>
      <w:r w:rsidRPr="00236667">
        <w:rPr>
          <w:sz w:val="28"/>
          <w:szCs w:val="28"/>
        </w:rPr>
        <w:t>10 «О лицензировании предпринимательской деятельности по управлению многоквартирными домами»</w:t>
      </w:r>
      <w:r w:rsidR="00FB5199">
        <w:rPr>
          <w:sz w:val="28"/>
          <w:szCs w:val="28"/>
        </w:rPr>
        <w:t>;</w:t>
      </w:r>
    </w:p>
    <w:p w:rsidR="00104AD7" w:rsidRPr="00104AD7" w:rsidRDefault="00104AD7" w:rsidP="00104AD7">
      <w:pPr>
        <w:tabs>
          <w:tab w:val="left" w:pos="709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AD7">
        <w:rPr>
          <w:rFonts w:eastAsia="Calibri"/>
          <w:sz w:val="28"/>
          <w:szCs w:val="28"/>
        </w:rPr>
        <w:t xml:space="preserve">постановление Правительства Кировской области от 02.02.2015 №23/51 </w:t>
      </w:r>
      <w:r>
        <w:rPr>
          <w:rFonts w:eastAsia="Calibri"/>
          <w:sz w:val="28"/>
          <w:szCs w:val="28"/>
        </w:rPr>
        <w:t>«</w:t>
      </w:r>
      <w:r w:rsidRPr="00E247BF">
        <w:rPr>
          <w:rFonts w:eastAsia="Calibri"/>
          <w:sz w:val="28"/>
          <w:szCs w:val="28"/>
        </w:rPr>
        <w:t>Об утверждении Административного регламента исполнения государственной функции по лицензионному контролю предпринимательской деятельности по управлению многоквартирными домами и о внесении изменений в некоторые постановления Правительства Кировской области</w:t>
      </w:r>
      <w:r>
        <w:rPr>
          <w:rFonts w:eastAsia="Calibri"/>
          <w:sz w:val="28"/>
          <w:szCs w:val="28"/>
        </w:rPr>
        <w:t>»;</w:t>
      </w:r>
    </w:p>
    <w:p w:rsidR="00104AD7" w:rsidRPr="00104AD7" w:rsidRDefault="00104AD7" w:rsidP="00104AD7">
      <w:pPr>
        <w:tabs>
          <w:tab w:val="left" w:pos="709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104AD7">
        <w:rPr>
          <w:rFonts w:eastAsia="Calibri"/>
          <w:sz w:val="28"/>
          <w:szCs w:val="28"/>
        </w:rPr>
        <w:t>- распоряжение Губернатора Кировской области от 22.09.2014 №31 «Об уполномоченном органе»;</w:t>
      </w:r>
    </w:p>
    <w:p w:rsidR="00104AD7" w:rsidRPr="00104AD7" w:rsidRDefault="00104AD7" w:rsidP="00104AD7">
      <w:pPr>
        <w:tabs>
          <w:tab w:val="left" w:pos="709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104AD7">
        <w:rPr>
          <w:rFonts w:eastAsia="Calibri"/>
          <w:sz w:val="28"/>
          <w:szCs w:val="28"/>
        </w:rPr>
        <w:t>- указ Губернатора Кировской области от 30.12.2014 №77 «О создании лицензионной комиссии Кировской области по лицензированию деятельности по управлению многоквартирными домами» (вместе с «Положением о лицензионной комиссии Кировской области по лицензированию деятельности по управлению многоквартирными домами»;</w:t>
      </w:r>
    </w:p>
    <w:p w:rsidR="00104AD7" w:rsidRPr="00104AD7" w:rsidRDefault="00104AD7" w:rsidP="00104AD7">
      <w:pPr>
        <w:ind w:right="-285" w:firstLine="708"/>
        <w:jc w:val="both"/>
        <w:rPr>
          <w:rFonts w:eastAsia="Calibri"/>
          <w:sz w:val="28"/>
          <w:szCs w:val="28"/>
        </w:rPr>
      </w:pPr>
      <w:r w:rsidRPr="00104AD7">
        <w:rPr>
          <w:rFonts w:eastAsia="Calibri"/>
          <w:sz w:val="28"/>
          <w:szCs w:val="28"/>
        </w:rPr>
        <w:t>- постановление Правительства области от 23.12.2014 № 17/229 «Об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домами»</w:t>
      </w:r>
      <w:r w:rsidR="00FB5199">
        <w:rPr>
          <w:rFonts w:eastAsia="Calibri"/>
          <w:sz w:val="28"/>
          <w:szCs w:val="28"/>
        </w:rPr>
        <w:t>.</w:t>
      </w:r>
    </w:p>
    <w:p w:rsidR="00104AD7" w:rsidRPr="00236667" w:rsidRDefault="00104AD7" w:rsidP="00104AD7">
      <w:pPr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 w:rsidRPr="00236667">
        <w:rPr>
          <w:sz w:val="28"/>
          <w:szCs w:val="28"/>
        </w:rPr>
        <w:t xml:space="preserve">Также разработана организационно-методическая документация для обеспечения процедуры заседаний лицензионной комиссии, приема квалификационных экзаменов, информации о соискателях лицензий и лицензиатах </w:t>
      </w:r>
      <w:r w:rsidR="00FB5199">
        <w:rPr>
          <w:sz w:val="28"/>
          <w:szCs w:val="28"/>
        </w:rPr>
        <w:t xml:space="preserve">размещена </w:t>
      </w:r>
      <w:r w:rsidRPr="0023666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инспекции </w:t>
      </w:r>
      <w:hyperlink r:id="rId8" w:history="1">
        <w:r w:rsidRPr="00A466B5">
          <w:rPr>
            <w:rStyle w:val="a9"/>
            <w:sz w:val="28"/>
            <w:szCs w:val="28"/>
          </w:rPr>
          <w:t>http://gjikirov.ru</w:t>
        </w:r>
      </w:hyperlink>
      <w:r w:rsidR="00FB5199">
        <w:t>.</w:t>
      </w:r>
      <w:r>
        <w:rPr>
          <w:sz w:val="28"/>
          <w:szCs w:val="28"/>
        </w:rPr>
        <w:t xml:space="preserve"> </w:t>
      </w:r>
    </w:p>
    <w:p w:rsidR="00557304" w:rsidRDefault="00557304" w:rsidP="000B6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 своевременно выполняются необходимые мероприятия по </w:t>
      </w:r>
      <w:r w:rsidR="00FB5199">
        <w:rPr>
          <w:sz w:val="28"/>
          <w:szCs w:val="28"/>
        </w:rPr>
        <w:t>внесению изменений в</w:t>
      </w:r>
      <w:r>
        <w:rPr>
          <w:sz w:val="28"/>
          <w:szCs w:val="28"/>
        </w:rPr>
        <w:t xml:space="preserve"> приняты</w:t>
      </w:r>
      <w:r w:rsidR="00FB5199">
        <w:rPr>
          <w:sz w:val="28"/>
          <w:szCs w:val="28"/>
        </w:rPr>
        <w:t xml:space="preserve">е </w:t>
      </w:r>
      <w:r>
        <w:rPr>
          <w:sz w:val="28"/>
          <w:szCs w:val="28"/>
        </w:rPr>
        <w:t>нормативн</w:t>
      </w:r>
      <w:r w:rsidR="00FB5199">
        <w:rPr>
          <w:sz w:val="28"/>
          <w:szCs w:val="28"/>
        </w:rPr>
        <w:t>о-</w:t>
      </w:r>
      <w:r>
        <w:rPr>
          <w:sz w:val="28"/>
          <w:szCs w:val="28"/>
        </w:rPr>
        <w:t>правов</w:t>
      </w:r>
      <w:r w:rsidR="00FB5199">
        <w:rPr>
          <w:sz w:val="28"/>
          <w:szCs w:val="28"/>
        </w:rPr>
        <w:t>ые акты</w:t>
      </w:r>
      <w:r>
        <w:rPr>
          <w:sz w:val="28"/>
          <w:szCs w:val="28"/>
        </w:rPr>
        <w:t>, в части их приведения в соответствие действующему законодательству</w:t>
      </w:r>
      <w:r w:rsidR="003F370F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B5385A" w:rsidRDefault="00C618B9" w:rsidP="00B53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45C9" w:rsidRPr="007D0880">
        <w:rPr>
          <w:rStyle w:val="blk"/>
          <w:sz w:val="28"/>
          <w:szCs w:val="28"/>
        </w:rPr>
        <w:t xml:space="preserve">ведения о </w:t>
      </w:r>
      <w:r w:rsidR="009145C9">
        <w:rPr>
          <w:rStyle w:val="blk"/>
          <w:sz w:val="28"/>
          <w:szCs w:val="28"/>
        </w:rPr>
        <w:t xml:space="preserve">действующих нормативно-правовых актах, регулирующих вопросы лицензирования предпринимательской деятельности по управлению </w:t>
      </w:r>
      <w:r w:rsidR="009145C9">
        <w:rPr>
          <w:rStyle w:val="blk"/>
          <w:sz w:val="28"/>
          <w:szCs w:val="28"/>
        </w:rPr>
        <w:lastRenderedPageBreak/>
        <w:t xml:space="preserve">многоквартирными домами, </w:t>
      </w:r>
      <w:r w:rsidR="009145C9" w:rsidRPr="007D0880">
        <w:rPr>
          <w:rStyle w:val="blk"/>
          <w:color w:val="000000"/>
          <w:sz w:val="28"/>
          <w:szCs w:val="28"/>
        </w:rPr>
        <w:t xml:space="preserve">являются открытыми, общедоступными и размещены на официальном сайте </w:t>
      </w:r>
      <w:r w:rsidR="009145C9">
        <w:rPr>
          <w:rStyle w:val="blk"/>
          <w:color w:val="000000"/>
          <w:sz w:val="28"/>
          <w:szCs w:val="28"/>
        </w:rPr>
        <w:t>Инспекции</w:t>
      </w:r>
      <w:r w:rsidR="00EC5E99">
        <w:rPr>
          <w:rStyle w:val="blk"/>
          <w:color w:val="000000"/>
          <w:sz w:val="28"/>
          <w:szCs w:val="28"/>
        </w:rPr>
        <w:t xml:space="preserve"> </w:t>
      </w:r>
      <w:hyperlink r:id="rId9" w:history="1">
        <w:r w:rsidR="00EC5E99" w:rsidRPr="00A466B5">
          <w:rPr>
            <w:rStyle w:val="a9"/>
            <w:sz w:val="28"/>
            <w:szCs w:val="28"/>
          </w:rPr>
          <w:t>http://gjikirov.ru</w:t>
        </w:r>
      </w:hyperlink>
      <w:r w:rsidR="00B5385A">
        <w:rPr>
          <w:sz w:val="28"/>
          <w:szCs w:val="28"/>
        </w:rPr>
        <w:t xml:space="preserve"> </w:t>
      </w:r>
    </w:p>
    <w:p w:rsidR="00FF43F4" w:rsidRDefault="00FF43F4" w:rsidP="00B5385A">
      <w:pPr>
        <w:ind w:firstLine="709"/>
        <w:jc w:val="both"/>
        <w:rPr>
          <w:sz w:val="28"/>
          <w:szCs w:val="28"/>
        </w:rPr>
      </w:pP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E75D0B" w:rsidRP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D0B">
        <w:rPr>
          <w:sz w:val="28"/>
          <w:szCs w:val="28"/>
        </w:rPr>
        <w:t>Организация и осуществление лицензирования предпринимательской деятельности по управлению многоквартирными домами</w:t>
      </w:r>
    </w:p>
    <w:p w:rsidR="00413675" w:rsidRDefault="00413675" w:rsidP="00F075E7">
      <w:pPr>
        <w:autoSpaceDE w:val="0"/>
        <w:autoSpaceDN w:val="0"/>
        <w:adjustRightInd w:val="0"/>
        <w:ind w:firstLine="540"/>
        <w:rPr>
          <w:rFonts w:eastAsiaTheme="minorHAnsi"/>
          <w:i/>
          <w:sz w:val="28"/>
          <w:szCs w:val="28"/>
          <w:lang w:eastAsia="en-US"/>
        </w:rPr>
      </w:pPr>
    </w:p>
    <w:p w:rsidR="00B5385A" w:rsidRPr="00DE4855" w:rsidRDefault="00B5385A" w:rsidP="00F075E7">
      <w:pPr>
        <w:autoSpaceDE w:val="0"/>
        <w:autoSpaceDN w:val="0"/>
        <w:adjustRightInd w:val="0"/>
        <w:ind w:firstLine="540"/>
        <w:rPr>
          <w:rFonts w:eastAsiaTheme="minorHAnsi"/>
          <w:i/>
          <w:sz w:val="28"/>
          <w:szCs w:val="28"/>
          <w:lang w:eastAsia="en-US"/>
        </w:rPr>
      </w:pPr>
      <w:r w:rsidRPr="00DE4855">
        <w:rPr>
          <w:rFonts w:eastAsiaTheme="minorHAnsi"/>
          <w:i/>
          <w:sz w:val="28"/>
          <w:szCs w:val="28"/>
          <w:lang w:eastAsia="en-US"/>
        </w:rPr>
        <w:t>а) сведения об организационной структуре лицензирующего органа и о распределении полномочий между структурными подразделениями,</w:t>
      </w:r>
      <w:r w:rsidR="00F075E7" w:rsidRPr="00DE4855">
        <w:rPr>
          <w:rFonts w:eastAsiaTheme="minorHAnsi"/>
          <w:i/>
          <w:sz w:val="28"/>
          <w:szCs w:val="28"/>
          <w:lang w:eastAsia="en-US"/>
        </w:rPr>
        <w:t xml:space="preserve"> осуществляющими лицензировани</w:t>
      </w:r>
      <w:r w:rsidR="001337AC" w:rsidRPr="00DE4855">
        <w:rPr>
          <w:rFonts w:eastAsiaTheme="minorHAnsi"/>
          <w:i/>
          <w:sz w:val="28"/>
          <w:szCs w:val="28"/>
          <w:lang w:eastAsia="en-US"/>
        </w:rPr>
        <w:t>е</w:t>
      </w:r>
      <w:r w:rsidR="00F075E7" w:rsidRPr="00DE4855">
        <w:rPr>
          <w:rFonts w:eastAsiaTheme="minorHAnsi"/>
          <w:i/>
          <w:sz w:val="28"/>
          <w:szCs w:val="28"/>
          <w:lang w:eastAsia="en-US"/>
        </w:rPr>
        <w:t>:</w:t>
      </w:r>
    </w:p>
    <w:p w:rsidR="00E32FF6" w:rsidRDefault="00E32FF6" w:rsidP="00DF299E">
      <w:pPr>
        <w:ind w:firstLine="708"/>
        <w:jc w:val="both"/>
        <w:rPr>
          <w:sz w:val="28"/>
          <w:szCs w:val="28"/>
        </w:rPr>
      </w:pPr>
      <w:r w:rsidRPr="002A0176">
        <w:rPr>
          <w:sz w:val="28"/>
          <w:szCs w:val="28"/>
        </w:rPr>
        <w:t xml:space="preserve">В целях </w:t>
      </w:r>
      <w:r w:rsidR="00FB5199">
        <w:rPr>
          <w:sz w:val="28"/>
          <w:szCs w:val="28"/>
        </w:rPr>
        <w:t>исполнения ГЖИ КО</w:t>
      </w:r>
      <w:r>
        <w:rPr>
          <w:sz w:val="28"/>
          <w:szCs w:val="28"/>
        </w:rPr>
        <w:t xml:space="preserve"> дополнительных полномочий по лицензированию предпринимательской деятельности по управлению многоквартирными домами, </w:t>
      </w:r>
      <w:r w:rsidR="00C752A8" w:rsidRPr="00C752A8">
        <w:rPr>
          <w:sz w:val="28"/>
          <w:szCs w:val="28"/>
        </w:rPr>
        <w:t>распоряжением Губернатора Кировской области от 23.04</w:t>
      </w:r>
      <w:r w:rsidRPr="00C752A8">
        <w:rPr>
          <w:sz w:val="28"/>
          <w:szCs w:val="28"/>
        </w:rPr>
        <w:t>.201</w:t>
      </w:r>
      <w:r w:rsidR="00C752A8" w:rsidRPr="00C752A8">
        <w:rPr>
          <w:sz w:val="28"/>
          <w:szCs w:val="28"/>
        </w:rPr>
        <w:t>5</w:t>
      </w:r>
      <w:r w:rsidRPr="00C752A8">
        <w:rPr>
          <w:sz w:val="28"/>
          <w:szCs w:val="28"/>
        </w:rPr>
        <w:t xml:space="preserve"> № </w:t>
      </w:r>
      <w:r w:rsidR="00C752A8" w:rsidRPr="00C752A8">
        <w:rPr>
          <w:sz w:val="28"/>
          <w:szCs w:val="28"/>
        </w:rPr>
        <w:t>19 «О структуре государственной жилищной инспекции Кировской»</w:t>
      </w:r>
      <w:r>
        <w:rPr>
          <w:sz w:val="28"/>
          <w:szCs w:val="28"/>
        </w:rPr>
        <w:t xml:space="preserve">, были внесены изменения </w:t>
      </w:r>
      <w:r w:rsidR="00C752A8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организационн</w:t>
      </w:r>
      <w:r w:rsidR="00C752A8">
        <w:rPr>
          <w:sz w:val="28"/>
          <w:szCs w:val="28"/>
        </w:rPr>
        <w:t>ую структуру</w:t>
      </w:r>
      <w:r>
        <w:rPr>
          <w:sz w:val="28"/>
          <w:szCs w:val="28"/>
        </w:rPr>
        <w:t xml:space="preserve"> </w:t>
      </w:r>
      <w:r w:rsidR="00FB5199">
        <w:rPr>
          <w:sz w:val="28"/>
          <w:szCs w:val="28"/>
        </w:rPr>
        <w:t>и</w:t>
      </w:r>
      <w:r>
        <w:rPr>
          <w:sz w:val="28"/>
          <w:szCs w:val="28"/>
        </w:rPr>
        <w:t>нспекции</w:t>
      </w:r>
      <w:r w:rsidR="00C752A8">
        <w:rPr>
          <w:sz w:val="28"/>
          <w:szCs w:val="28"/>
        </w:rPr>
        <w:t>. О</w:t>
      </w:r>
      <w:r>
        <w:rPr>
          <w:sz w:val="28"/>
          <w:szCs w:val="28"/>
        </w:rPr>
        <w:t xml:space="preserve">бразован отдел </w:t>
      </w:r>
      <w:r w:rsidR="00C752A8">
        <w:rPr>
          <w:sz w:val="28"/>
          <w:szCs w:val="28"/>
        </w:rPr>
        <w:t>по лицензированию управляющих организаций</w:t>
      </w:r>
      <w:r>
        <w:rPr>
          <w:sz w:val="28"/>
          <w:szCs w:val="28"/>
        </w:rPr>
        <w:t xml:space="preserve">, состоящий из </w:t>
      </w:r>
      <w:r w:rsidR="00C752A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в том числе</w:t>
      </w:r>
      <w:r w:rsidR="00FB5199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отдела, заместитель начальника отдела, ведущий </w:t>
      </w:r>
      <w:r w:rsidR="00C752A8">
        <w:rPr>
          <w:sz w:val="28"/>
          <w:szCs w:val="28"/>
        </w:rPr>
        <w:t>консультант, главный государственный инспектор, главный специалист-эксперт, старший государственный инспектор (3 человека), в</w:t>
      </w:r>
      <w:r>
        <w:rPr>
          <w:sz w:val="28"/>
          <w:szCs w:val="28"/>
        </w:rPr>
        <w:t xml:space="preserve">едущий специалист </w:t>
      </w:r>
      <w:r w:rsidR="00C752A8">
        <w:rPr>
          <w:sz w:val="28"/>
          <w:szCs w:val="28"/>
        </w:rPr>
        <w:t>3</w:t>
      </w:r>
      <w:r>
        <w:rPr>
          <w:sz w:val="28"/>
          <w:szCs w:val="28"/>
        </w:rPr>
        <w:t xml:space="preserve"> разряда.</w:t>
      </w:r>
    </w:p>
    <w:p w:rsidR="00DE4855" w:rsidRDefault="00DE4855" w:rsidP="00B5385A">
      <w:pPr>
        <w:pStyle w:val="ConsPlusNormal"/>
        <w:ind w:firstLine="709"/>
        <w:jc w:val="both"/>
        <w:rPr>
          <w:i/>
        </w:rPr>
      </w:pPr>
    </w:p>
    <w:p w:rsidR="001337AC" w:rsidRDefault="004969BD" w:rsidP="00B5385A">
      <w:pPr>
        <w:pStyle w:val="ConsPlusNormal"/>
        <w:ind w:firstLine="709"/>
        <w:jc w:val="both"/>
        <w:rPr>
          <w:i/>
        </w:rPr>
      </w:pPr>
      <w:r w:rsidRPr="004215B2">
        <w:rPr>
          <w:i/>
        </w:rPr>
        <w:t xml:space="preserve">б) сведения об организации и осуществлении лицензирования конкретных видов деятельности, </w:t>
      </w:r>
      <w:r>
        <w:rPr>
          <w:i/>
        </w:rPr>
        <w:t>в том числе в электронной форме:</w:t>
      </w:r>
    </w:p>
    <w:p w:rsidR="005677B5" w:rsidRDefault="00B83E30" w:rsidP="00B83E30">
      <w:pPr>
        <w:pStyle w:val="Default"/>
        <w:ind w:firstLine="708"/>
        <w:jc w:val="both"/>
        <w:rPr>
          <w:sz w:val="28"/>
          <w:szCs w:val="28"/>
        </w:rPr>
      </w:pPr>
      <w:r w:rsidRPr="00B83E30">
        <w:rPr>
          <w:sz w:val="28"/>
          <w:szCs w:val="28"/>
        </w:rPr>
        <w:t xml:space="preserve">В целях предоставления государственной услуги по лицензированию предпринимательской деятельности по управлению многоквартирными домами на территории </w:t>
      </w:r>
      <w:r w:rsidR="00DE4855">
        <w:rPr>
          <w:sz w:val="28"/>
          <w:szCs w:val="28"/>
        </w:rPr>
        <w:t>Кировской области</w:t>
      </w:r>
      <w:r w:rsidRPr="00B83E30">
        <w:rPr>
          <w:sz w:val="28"/>
          <w:szCs w:val="28"/>
        </w:rPr>
        <w:t xml:space="preserve"> органами исполнительной власти приняты</w:t>
      </w:r>
      <w:r w:rsidR="00DE4855">
        <w:rPr>
          <w:sz w:val="28"/>
          <w:szCs w:val="28"/>
        </w:rPr>
        <w:t xml:space="preserve"> все</w:t>
      </w:r>
      <w:r w:rsidRPr="00B83E30">
        <w:rPr>
          <w:sz w:val="28"/>
          <w:szCs w:val="28"/>
        </w:rPr>
        <w:t xml:space="preserve"> необходимые нормативно-правовые акты.</w:t>
      </w:r>
    </w:p>
    <w:p w:rsidR="00FA7330" w:rsidRDefault="00FA7330" w:rsidP="00B83E30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9F70B8">
        <w:rPr>
          <w:sz w:val="28"/>
          <w:szCs w:val="28"/>
        </w:rPr>
        <w:t>В соответс</w:t>
      </w:r>
      <w:r w:rsidR="00175CCD">
        <w:rPr>
          <w:sz w:val="28"/>
          <w:szCs w:val="28"/>
        </w:rPr>
        <w:t>твии с пунктом 1 части 4 статьи</w:t>
      </w:r>
      <w:r w:rsidRPr="009F70B8">
        <w:rPr>
          <w:sz w:val="28"/>
          <w:szCs w:val="28"/>
        </w:rPr>
        <w:t xml:space="preserve"> 201 ЖК РФ, принятие решения о выдаче лицензии или об отказе в выдаче лицензии относится к полномочиям лицензионной комиссии</w:t>
      </w:r>
      <w:r w:rsidR="00FB5199">
        <w:rPr>
          <w:sz w:val="28"/>
          <w:szCs w:val="28"/>
        </w:rPr>
        <w:t xml:space="preserve"> субъекта РФ</w:t>
      </w:r>
      <w:r w:rsidRPr="009F70B8">
        <w:rPr>
          <w:sz w:val="28"/>
          <w:szCs w:val="28"/>
        </w:rPr>
        <w:t>.</w:t>
      </w:r>
      <w:r w:rsidR="00DE485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Также </w:t>
      </w:r>
      <w:r w:rsidR="00FB5199">
        <w:rPr>
          <w:rFonts w:eastAsia="Calibri"/>
          <w:sz w:val="28"/>
          <w:szCs w:val="28"/>
        </w:rPr>
        <w:t>л</w:t>
      </w:r>
      <w:r w:rsidR="00B83E30" w:rsidRPr="00B83E30">
        <w:rPr>
          <w:rFonts w:eastAsia="Calibri"/>
          <w:sz w:val="28"/>
          <w:szCs w:val="28"/>
        </w:rPr>
        <w:t>ицензионная комиссия уполномочена пров</w:t>
      </w:r>
      <w:r>
        <w:rPr>
          <w:rFonts w:eastAsia="Calibri"/>
          <w:sz w:val="28"/>
          <w:szCs w:val="28"/>
        </w:rPr>
        <w:t>одить квалификационные экзамены</w:t>
      </w:r>
      <w:r w:rsidR="00B83E30" w:rsidRPr="00B83E30">
        <w:rPr>
          <w:rFonts w:eastAsia="Calibri"/>
          <w:sz w:val="28"/>
          <w:szCs w:val="28"/>
        </w:rPr>
        <w:t xml:space="preserve">. </w:t>
      </w:r>
    </w:p>
    <w:p w:rsidR="00FA7330" w:rsidRDefault="00FA7330" w:rsidP="00FA7330">
      <w:pPr>
        <w:ind w:firstLine="708"/>
        <w:jc w:val="both"/>
        <w:rPr>
          <w:sz w:val="28"/>
          <w:szCs w:val="28"/>
        </w:rPr>
      </w:pPr>
      <w:r w:rsidRPr="00BA04BF">
        <w:rPr>
          <w:sz w:val="28"/>
          <w:szCs w:val="28"/>
        </w:rPr>
        <w:t xml:space="preserve">Для проведения </w:t>
      </w:r>
      <w:r w:rsidR="00FB5199">
        <w:rPr>
          <w:sz w:val="28"/>
          <w:szCs w:val="28"/>
        </w:rPr>
        <w:t>заседаний л</w:t>
      </w:r>
      <w:r>
        <w:rPr>
          <w:sz w:val="28"/>
          <w:szCs w:val="28"/>
        </w:rPr>
        <w:t>ицензионной комиссии</w:t>
      </w:r>
      <w:r w:rsidR="00FB5199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, а также проведения </w:t>
      </w:r>
      <w:r w:rsidRPr="00BA04BF">
        <w:rPr>
          <w:sz w:val="28"/>
          <w:szCs w:val="28"/>
        </w:rPr>
        <w:t>квалификационных экзаменов</w:t>
      </w:r>
      <w:r w:rsidR="00FB5199">
        <w:rPr>
          <w:sz w:val="28"/>
          <w:szCs w:val="28"/>
        </w:rPr>
        <w:t>,</w:t>
      </w:r>
      <w:r w:rsidRPr="00BA04BF">
        <w:rPr>
          <w:sz w:val="28"/>
          <w:szCs w:val="28"/>
        </w:rPr>
        <w:t xml:space="preserve"> </w:t>
      </w:r>
      <w:r w:rsidR="00DE4855">
        <w:rPr>
          <w:sz w:val="28"/>
          <w:szCs w:val="28"/>
        </w:rPr>
        <w:t>и</w:t>
      </w:r>
      <w:r>
        <w:rPr>
          <w:sz w:val="28"/>
          <w:szCs w:val="28"/>
        </w:rPr>
        <w:t>нспекцией предоставлен</w:t>
      </w:r>
      <w:r w:rsidR="0069746A">
        <w:rPr>
          <w:sz w:val="28"/>
          <w:szCs w:val="28"/>
        </w:rPr>
        <w:t>о</w:t>
      </w:r>
      <w:r>
        <w:rPr>
          <w:sz w:val="28"/>
          <w:szCs w:val="28"/>
        </w:rPr>
        <w:t xml:space="preserve"> помещение для проведения заседаний, а также </w:t>
      </w:r>
      <w:r w:rsidRPr="00BA04BF">
        <w:rPr>
          <w:sz w:val="28"/>
          <w:szCs w:val="28"/>
        </w:rPr>
        <w:t xml:space="preserve">аудитория для проведения </w:t>
      </w:r>
      <w:r>
        <w:rPr>
          <w:sz w:val="28"/>
          <w:szCs w:val="28"/>
        </w:rPr>
        <w:t xml:space="preserve">квалификационных </w:t>
      </w:r>
      <w:r w:rsidRPr="00BA04BF">
        <w:rPr>
          <w:sz w:val="28"/>
          <w:szCs w:val="28"/>
        </w:rPr>
        <w:t xml:space="preserve">экзаменов, </w:t>
      </w:r>
      <w:r w:rsidR="00F56C95">
        <w:rPr>
          <w:sz w:val="28"/>
          <w:szCs w:val="28"/>
        </w:rPr>
        <w:t>которые оснащены</w:t>
      </w:r>
      <w:r w:rsidR="00DE4855">
        <w:rPr>
          <w:sz w:val="28"/>
          <w:szCs w:val="28"/>
        </w:rPr>
        <w:t xml:space="preserve"> </w:t>
      </w:r>
      <w:r w:rsidR="0069746A">
        <w:rPr>
          <w:sz w:val="28"/>
          <w:szCs w:val="28"/>
        </w:rPr>
        <w:t xml:space="preserve">необходимой </w:t>
      </w:r>
      <w:r w:rsidRPr="00BA04BF">
        <w:rPr>
          <w:sz w:val="28"/>
          <w:szCs w:val="28"/>
        </w:rPr>
        <w:t>материально-технической базой</w:t>
      </w:r>
      <w:r w:rsidR="00F56C95">
        <w:rPr>
          <w:sz w:val="28"/>
          <w:szCs w:val="28"/>
        </w:rPr>
        <w:t xml:space="preserve"> и современной компьютерной техникой</w:t>
      </w:r>
      <w:r w:rsidRPr="00BA04BF">
        <w:rPr>
          <w:sz w:val="28"/>
          <w:szCs w:val="28"/>
        </w:rPr>
        <w:t xml:space="preserve">. </w:t>
      </w:r>
      <w:r w:rsidR="00F56C95" w:rsidRPr="00025FD6">
        <w:rPr>
          <w:sz w:val="28"/>
          <w:szCs w:val="28"/>
        </w:rPr>
        <w:t>Инспекц</w:t>
      </w:r>
      <w:r w:rsidR="00F56C95">
        <w:rPr>
          <w:sz w:val="28"/>
          <w:szCs w:val="28"/>
        </w:rPr>
        <w:t>ией в необходимом количестве при</w:t>
      </w:r>
      <w:r w:rsidR="00F56C95" w:rsidRPr="00025FD6">
        <w:rPr>
          <w:sz w:val="28"/>
          <w:szCs w:val="28"/>
        </w:rPr>
        <w:t>обретены бланки ква</w:t>
      </w:r>
      <w:r w:rsidR="00F56C95">
        <w:rPr>
          <w:sz w:val="28"/>
          <w:szCs w:val="28"/>
        </w:rPr>
        <w:t>лификационных аттестатов и блан</w:t>
      </w:r>
      <w:r w:rsidR="00F56C95" w:rsidRPr="00025FD6">
        <w:rPr>
          <w:sz w:val="28"/>
          <w:szCs w:val="28"/>
        </w:rPr>
        <w:t>ки лицензий на осуществление деятельности по управлению многоквартирными домами.</w:t>
      </w:r>
    </w:p>
    <w:p w:rsidR="0069746A" w:rsidRDefault="0069746A" w:rsidP="00FA7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утвержденными графиками</w:t>
      </w:r>
      <w:r w:rsidR="00FB5199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2015 по 2016 год </w:t>
      </w:r>
      <w:r w:rsidR="00FB5199">
        <w:rPr>
          <w:sz w:val="28"/>
          <w:szCs w:val="28"/>
        </w:rPr>
        <w:t>л</w:t>
      </w:r>
      <w:r w:rsidRPr="005C7138">
        <w:rPr>
          <w:sz w:val="28"/>
          <w:szCs w:val="28"/>
        </w:rPr>
        <w:t>ицензионной комисси</w:t>
      </w:r>
      <w:r w:rsidR="00FB5199">
        <w:rPr>
          <w:sz w:val="28"/>
          <w:szCs w:val="28"/>
        </w:rPr>
        <w:t>ей Кировской области</w:t>
      </w:r>
      <w:r>
        <w:rPr>
          <w:sz w:val="28"/>
          <w:szCs w:val="28"/>
        </w:rPr>
        <w:t xml:space="preserve"> проведено </w:t>
      </w:r>
      <w:r w:rsidR="00DE4855">
        <w:rPr>
          <w:sz w:val="28"/>
          <w:szCs w:val="28"/>
        </w:rPr>
        <w:t>23</w:t>
      </w:r>
      <w:r>
        <w:rPr>
          <w:sz w:val="28"/>
          <w:szCs w:val="28"/>
        </w:rPr>
        <w:t xml:space="preserve"> заседания (</w:t>
      </w:r>
      <w:r w:rsidR="00DE4855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</w:t>
      </w:r>
      <w:r w:rsidR="00DE4855">
        <w:rPr>
          <w:sz w:val="28"/>
          <w:szCs w:val="28"/>
        </w:rPr>
        <w:t>я</w:t>
      </w:r>
      <w:r>
        <w:rPr>
          <w:sz w:val="28"/>
          <w:szCs w:val="28"/>
        </w:rPr>
        <w:t xml:space="preserve"> в 2016 году), а также принято </w:t>
      </w:r>
      <w:r w:rsidR="00DE4855">
        <w:rPr>
          <w:sz w:val="28"/>
          <w:szCs w:val="28"/>
        </w:rPr>
        <w:t>106</w:t>
      </w:r>
      <w:r>
        <w:rPr>
          <w:sz w:val="28"/>
          <w:szCs w:val="28"/>
        </w:rPr>
        <w:t xml:space="preserve"> квалификационных экзамена (</w:t>
      </w:r>
      <w:r w:rsidR="00DE4855">
        <w:rPr>
          <w:sz w:val="28"/>
          <w:szCs w:val="28"/>
        </w:rPr>
        <w:t>27</w:t>
      </w:r>
      <w:r>
        <w:rPr>
          <w:sz w:val="28"/>
          <w:szCs w:val="28"/>
        </w:rPr>
        <w:t xml:space="preserve"> квалификационных экзаменов в 2016 году)</w:t>
      </w:r>
      <w:r w:rsidRPr="005C7138">
        <w:rPr>
          <w:sz w:val="28"/>
          <w:szCs w:val="28"/>
        </w:rPr>
        <w:t>.</w:t>
      </w:r>
    </w:p>
    <w:p w:rsidR="0069746A" w:rsidRDefault="00B83E30" w:rsidP="00B83E30">
      <w:pPr>
        <w:ind w:firstLine="708"/>
        <w:jc w:val="both"/>
        <w:rPr>
          <w:sz w:val="28"/>
          <w:szCs w:val="28"/>
        </w:rPr>
      </w:pPr>
      <w:r w:rsidRPr="005C7138">
        <w:rPr>
          <w:sz w:val="28"/>
          <w:szCs w:val="28"/>
        </w:rPr>
        <w:t xml:space="preserve">За весь период </w:t>
      </w:r>
      <w:r w:rsidR="00FB5199">
        <w:rPr>
          <w:sz w:val="28"/>
          <w:szCs w:val="28"/>
        </w:rPr>
        <w:t>исполнения</w:t>
      </w:r>
      <w:r w:rsidRPr="005C7138">
        <w:rPr>
          <w:sz w:val="28"/>
          <w:szCs w:val="28"/>
        </w:rPr>
        <w:t xml:space="preserve"> </w:t>
      </w:r>
      <w:r w:rsidR="00FB5199">
        <w:rPr>
          <w:sz w:val="28"/>
          <w:szCs w:val="28"/>
        </w:rPr>
        <w:t>и</w:t>
      </w:r>
      <w:r w:rsidR="00F56C95">
        <w:rPr>
          <w:sz w:val="28"/>
          <w:szCs w:val="28"/>
        </w:rPr>
        <w:t>нспекцией</w:t>
      </w:r>
      <w:r w:rsidRPr="005C7138">
        <w:rPr>
          <w:sz w:val="28"/>
          <w:szCs w:val="28"/>
        </w:rPr>
        <w:t xml:space="preserve"> полномочий по лицензированию предпринимательской деятельности по управлению </w:t>
      </w:r>
      <w:r w:rsidRPr="005C7138">
        <w:rPr>
          <w:sz w:val="28"/>
          <w:szCs w:val="28"/>
        </w:rPr>
        <w:lastRenderedPageBreak/>
        <w:t>многоква</w:t>
      </w:r>
      <w:r>
        <w:rPr>
          <w:sz w:val="28"/>
          <w:szCs w:val="28"/>
        </w:rPr>
        <w:t xml:space="preserve">ртирными домами с 2015 года по </w:t>
      </w:r>
      <w:r w:rsidR="00F56C95">
        <w:rPr>
          <w:sz w:val="28"/>
          <w:szCs w:val="28"/>
        </w:rPr>
        <w:t>31 декабря</w:t>
      </w:r>
      <w:r w:rsidRPr="005C7138">
        <w:rPr>
          <w:sz w:val="28"/>
          <w:szCs w:val="28"/>
        </w:rPr>
        <w:t xml:space="preserve"> 2016 года</w:t>
      </w:r>
      <w:r w:rsidR="00F81ED8">
        <w:rPr>
          <w:sz w:val="28"/>
          <w:szCs w:val="28"/>
        </w:rPr>
        <w:t xml:space="preserve"> </w:t>
      </w:r>
      <w:r w:rsidRPr="005C7138">
        <w:rPr>
          <w:sz w:val="28"/>
          <w:szCs w:val="28"/>
        </w:rPr>
        <w:t xml:space="preserve">в </w:t>
      </w:r>
      <w:r w:rsidR="00FB5199">
        <w:rPr>
          <w:sz w:val="28"/>
          <w:szCs w:val="28"/>
        </w:rPr>
        <w:t>и</w:t>
      </w:r>
      <w:r w:rsidR="00F56C95">
        <w:rPr>
          <w:sz w:val="28"/>
          <w:szCs w:val="28"/>
        </w:rPr>
        <w:t xml:space="preserve">нспекцию </w:t>
      </w:r>
      <w:r w:rsidRPr="005C7138">
        <w:rPr>
          <w:sz w:val="28"/>
          <w:szCs w:val="28"/>
        </w:rPr>
        <w:t xml:space="preserve">поступило </w:t>
      </w:r>
      <w:r w:rsidR="00AA7752">
        <w:rPr>
          <w:sz w:val="28"/>
          <w:szCs w:val="28"/>
        </w:rPr>
        <w:t>19</w:t>
      </w:r>
      <w:r w:rsidR="00B94B5F">
        <w:rPr>
          <w:sz w:val="28"/>
          <w:szCs w:val="28"/>
        </w:rPr>
        <w:t>0</w:t>
      </w:r>
      <w:r w:rsidR="00DE4855">
        <w:rPr>
          <w:sz w:val="28"/>
          <w:szCs w:val="28"/>
        </w:rPr>
        <w:t xml:space="preserve"> </w:t>
      </w:r>
      <w:r w:rsidR="00AA7752">
        <w:rPr>
          <w:sz w:val="28"/>
          <w:szCs w:val="28"/>
        </w:rPr>
        <w:t>заявлени</w:t>
      </w:r>
      <w:r w:rsidR="00B94B5F">
        <w:rPr>
          <w:sz w:val="28"/>
          <w:szCs w:val="28"/>
        </w:rPr>
        <w:t>й</w:t>
      </w:r>
      <w:r w:rsidRPr="008E5343">
        <w:rPr>
          <w:sz w:val="28"/>
          <w:szCs w:val="28"/>
        </w:rPr>
        <w:t>, в том числе</w:t>
      </w:r>
      <w:r w:rsidR="00AA7752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заявлени</w:t>
      </w:r>
      <w:r w:rsidR="00F56C95">
        <w:rPr>
          <w:sz w:val="28"/>
          <w:szCs w:val="28"/>
        </w:rPr>
        <w:t>я</w:t>
      </w:r>
      <w:r>
        <w:rPr>
          <w:sz w:val="28"/>
          <w:szCs w:val="28"/>
        </w:rPr>
        <w:t xml:space="preserve"> в 2016 году</w:t>
      </w:r>
      <w:r w:rsidR="00FB5199">
        <w:rPr>
          <w:sz w:val="28"/>
          <w:szCs w:val="28"/>
        </w:rPr>
        <w:t xml:space="preserve"> </w:t>
      </w:r>
      <w:r w:rsidR="00FB5199" w:rsidRPr="005C7138">
        <w:rPr>
          <w:sz w:val="28"/>
          <w:szCs w:val="28"/>
        </w:rPr>
        <w:t xml:space="preserve">на </w:t>
      </w:r>
      <w:r w:rsidR="00FB5199">
        <w:rPr>
          <w:sz w:val="28"/>
          <w:szCs w:val="28"/>
        </w:rPr>
        <w:t>оказание</w:t>
      </w:r>
      <w:r w:rsidR="00FB5199" w:rsidRPr="005C7138">
        <w:rPr>
          <w:sz w:val="28"/>
          <w:szCs w:val="28"/>
        </w:rPr>
        <w:t xml:space="preserve"> государственной услуги</w:t>
      </w:r>
      <w:r w:rsidR="00FB5199">
        <w:rPr>
          <w:sz w:val="28"/>
          <w:szCs w:val="28"/>
        </w:rPr>
        <w:t xml:space="preserve"> </w:t>
      </w:r>
      <w:r w:rsidR="00B94B5F" w:rsidRPr="00B94B5F">
        <w:rPr>
          <w:sz w:val="28"/>
          <w:szCs w:val="28"/>
        </w:rPr>
        <w:t>«Лицензирование предпринимательской деятельности по управлению многоквартирными домами».</w:t>
      </w:r>
    </w:p>
    <w:p w:rsidR="00B83E30" w:rsidRDefault="00B83E30" w:rsidP="00B8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8593D">
        <w:rPr>
          <w:sz w:val="28"/>
          <w:szCs w:val="28"/>
        </w:rPr>
        <w:t xml:space="preserve">основании принятых лицензионной комиссией </w:t>
      </w:r>
      <w:r w:rsidR="00B94B5F">
        <w:rPr>
          <w:sz w:val="28"/>
          <w:szCs w:val="28"/>
        </w:rPr>
        <w:t>Кировской области решений, и</w:t>
      </w:r>
      <w:r w:rsidRPr="00E8593D">
        <w:rPr>
          <w:sz w:val="28"/>
          <w:szCs w:val="28"/>
        </w:rPr>
        <w:t>нспекцией выдан</w:t>
      </w:r>
      <w:r>
        <w:rPr>
          <w:sz w:val="28"/>
          <w:szCs w:val="28"/>
        </w:rPr>
        <w:t>о</w:t>
      </w:r>
      <w:r w:rsidR="00F81ED8">
        <w:rPr>
          <w:sz w:val="28"/>
          <w:szCs w:val="28"/>
        </w:rPr>
        <w:t xml:space="preserve"> </w:t>
      </w:r>
      <w:r w:rsidR="00AA7752">
        <w:rPr>
          <w:sz w:val="28"/>
          <w:szCs w:val="28"/>
        </w:rPr>
        <w:t>183</w:t>
      </w:r>
      <w:r w:rsidRPr="00E8593D">
        <w:rPr>
          <w:sz w:val="28"/>
          <w:szCs w:val="28"/>
        </w:rPr>
        <w:t xml:space="preserve"> лицензи</w:t>
      </w:r>
      <w:r w:rsidR="00AA7752">
        <w:rPr>
          <w:sz w:val="28"/>
          <w:szCs w:val="28"/>
        </w:rPr>
        <w:t>и</w:t>
      </w:r>
      <w:r w:rsidR="00F81ED8">
        <w:rPr>
          <w:sz w:val="28"/>
          <w:szCs w:val="28"/>
        </w:rPr>
        <w:t xml:space="preserve">, в том числе </w:t>
      </w:r>
      <w:r w:rsidR="00AA7752">
        <w:rPr>
          <w:sz w:val="28"/>
          <w:szCs w:val="28"/>
        </w:rPr>
        <w:t>13</w:t>
      </w:r>
      <w:r>
        <w:rPr>
          <w:sz w:val="28"/>
          <w:szCs w:val="28"/>
        </w:rPr>
        <w:t xml:space="preserve"> лицензи</w:t>
      </w:r>
      <w:r w:rsidR="00F81ED8">
        <w:rPr>
          <w:sz w:val="28"/>
          <w:szCs w:val="28"/>
        </w:rPr>
        <w:t>й</w:t>
      </w:r>
      <w:r>
        <w:rPr>
          <w:sz w:val="28"/>
          <w:szCs w:val="28"/>
        </w:rPr>
        <w:t xml:space="preserve"> в 2016 году, </w:t>
      </w:r>
      <w:r w:rsidR="00AA7752">
        <w:rPr>
          <w:sz w:val="28"/>
          <w:szCs w:val="28"/>
        </w:rPr>
        <w:t xml:space="preserve">и отказано в выдаче лицензий – </w:t>
      </w:r>
      <w:r>
        <w:rPr>
          <w:sz w:val="28"/>
          <w:szCs w:val="28"/>
        </w:rPr>
        <w:t>2 соискателям</w:t>
      </w:r>
      <w:r w:rsidR="00AA7752">
        <w:rPr>
          <w:sz w:val="28"/>
          <w:szCs w:val="28"/>
        </w:rPr>
        <w:t>.</w:t>
      </w:r>
    </w:p>
    <w:p w:rsidR="000C2AF1" w:rsidRDefault="00F81ED8" w:rsidP="00B8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весь период лицензирования</w:t>
      </w:r>
      <w:r w:rsidR="00B83E30">
        <w:rPr>
          <w:sz w:val="28"/>
          <w:szCs w:val="28"/>
        </w:rPr>
        <w:t xml:space="preserve"> на основании заявлений лицензиатов</w:t>
      </w:r>
      <w:r>
        <w:rPr>
          <w:sz w:val="28"/>
          <w:szCs w:val="28"/>
        </w:rPr>
        <w:t xml:space="preserve">, в связи с изменением места нахождения и изменением наименования юридического лица, </w:t>
      </w:r>
      <w:r w:rsidR="00B94B5F">
        <w:rPr>
          <w:sz w:val="28"/>
          <w:szCs w:val="28"/>
        </w:rPr>
        <w:t>и</w:t>
      </w:r>
      <w:r w:rsidR="00B83E30">
        <w:rPr>
          <w:sz w:val="28"/>
          <w:szCs w:val="28"/>
        </w:rPr>
        <w:t>нспекцией п</w:t>
      </w:r>
      <w:r w:rsidR="00B83E30" w:rsidRPr="00E8593D">
        <w:rPr>
          <w:sz w:val="28"/>
          <w:szCs w:val="28"/>
        </w:rPr>
        <w:t xml:space="preserve">ереоформлено </w:t>
      </w:r>
      <w:r w:rsidR="00AA7752">
        <w:rPr>
          <w:sz w:val="28"/>
          <w:szCs w:val="28"/>
        </w:rPr>
        <w:t>10</w:t>
      </w:r>
      <w:r w:rsidR="00B83E30">
        <w:rPr>
          <w:sz w:val="28"/>
          <w:szCs w:val="28"/>
        </w:rPr>
        <w:t xml:space="preserve"> лицензий, </w:t>
      </w:r>
      <w:r>
        <w:rPr>
          <w:sz w:val="28"/>
          <w:szCs w:val="28"/>
        </w:rPr>
        <w:t>в том числе</w:t>
      </w:r>
      <w:r w:rsidR="00AA7752">
        <w:rPr>
          <w:sz w:val="28"/>
          <w:szCs w:val="28"/>
        </w:rPr>
        <w:t xml:space="preserve"> 9 </w:t>
      </w:r>
      <w:r w:rsidR="00B83E30">
        <w:rPr>
          <w:sz w:val="28"/>
          <w:szCs w:val="28"/>
        </w:rPr>
        <w:t>лицензий в 2016 году.</w:t>
      </w:r>
      <w:r>
        <w:rPr>
          <w:sz w:val="28"/>
          <w:szCs w:val="28"/>
        </w:rPr>
        <w:t xml:space="preserve"> Также, </w:t>
      </w:r>
      <w:r w:rsidR="00695954">
        <w:rPr>
          <w:sz w:val="28"/>
          <w:szCs w:val="28"/>
        </w:rPr>
        <w:t>на основании заявлений лицензиатов о прекращении лицензируемого вида деятельности</w:t>
      </w:r>
      <w:r w:rsidR="00AA7752">
        <w:rPr>
          <w:sz w:val="28"/>
          <w:szCs w:val="28"/>
        </w:rPr>
        <w:t xml:space="preserve"> </w:t>
      </w:r>
      <w:r w:rsidR="00B94B5F">
        <w:rPr>
          <w:sz w:val="28"/>
          <w:szCs w:val="28"/>
        </w:rPr>
        <w:t>и</w:t>
      </w:r>
      <w:r w:rsidR="00695954">
        <w:rPr>
          <w:sz w:val="28"/>
          <w:szCs w:val="28"/>
        </w:rPr>
        <w:t xml:space="preserve">нспекцией </w:t>
      </w:r>
      <w:r w:rsidR="00B83E30">
        <w:rPr>
          <w:sz w:val="28"/>
          <w:szCs w:val="28"/>
        </w:rPr>
        <w:t>прекращено действие</w:t>
      </w:r>
      <w:r w:rsidR="00AA7752">
        <w:rPr>
          <w:sz w:val="28"/>
          <w:szCs w:val="28"/>
        </w:rPr>
        <w:t xml:space="preserve"> 5</w:t>
      </w:r>
      <w:r w:rsidR="00695954">
        <w:rPr>
          <w:sz w:val="28"/>
          <w:szCs w:val="28"/>
        </w:rPr>
        <w:t xml:space="preserve"> лицензий.</w:t>
      </w:r>
    </w:p>
    <w:p w:rsidR="00B83E30" w:rsidRDefault="001674D3" w:rsidP="00B9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Случаи</w:t>
      </w:r>
      <w:r w:rsidR="000C2AF1">
        <w:rPr>
          <w:sz w:val="28"/>
          <w:szCs w:val="28"/>
        </w:rPr>
        <w:t xml:space="preserve"> аннулирования лицензий</w:t>
      </w:r>
      <w:r w:rsidR="00B83E30">
        <w:rPr>
          <w:sz w:val="28"/>
          <w:szCs w:val="28"/>
        </w:rPr>
        <w:t xml:space="preserve"> на право осуществления предпринимательской деятельности по управлению многоквартирными домами на территории </w:t>
      </w:r>
      <w:r w:rsidR="00AA7752">
        <w:rPr>
          <w:sz w:val="28"/>
          <w:szCs w:val="28"/>
        </w:rPr>
        <w:t xml:space="preserve">Кировской области </w:t>
      </w:r>
      <w:r w:rsidR="000C2AF1">
        <w:rPr>
          <w:sz w:val="28"/>
          <w:szCs w:val="28"/>
        </w:rPr>
        <w:t>отсутствуют</w:t>
      </w:r>
      <w:r w:rsidR="00B83E30">
        <w:rPr>
          <w:sz w:val="28"/>
          <w:szCs w:val="28"/>
        </w:rPr>
        <w:t>.</w:t>
      </w:r>
    </w:p>
    <w:p w:rsidR="0069746A" w:rsidRPr="00B94B5F" w:rsidRDefault="0069746A" w:rsidP="00B94B5F">
      <w:pPr>
        <w:ind w:firstLine="708"/>
        <w:jc w:val="both"/>
        <w:rPr>
          <w:sz w:val="28"/>
          <w:szCs w:val="28"/>
        </w:rPr>
      </w:pPr>
      <w:r w:rsidRPr="00B94B5F">
        <w:rPr>
          <w:sz w:val="28"/>
          <w:szCs w:val="28"/>
        </w:rPr>
        <w:t>Фактов нарушения</w:t>
      </w:r>
      <w:r w:rsidR="00AA7752" w:rsidRPr="00B94B5F">
        <w:rPr>
          <w:sz w:val="28"/>
          <w:szCs w:val="28"/>
        </w:rPr>
        <w:t xml:space="preserve"> </w:t>
      </w:r>
      <w:r w:rsidRPr="00B94B5F">
        <w:rPr>
          <w:sz w:val="28"/>
          <w:szCs w:val="28"/>
        </w:rPr>
        <w:t>сроков предоставления государственной услуги за весь период лицензирования не установлено.</w:t>
      </w:r>
    </w:p>
    <w:p w:rsidR="009116F0" w:rsidRPr="00B94B5F" w:rsidRDefault="009116F0" w:rsidP="00B94B5F">
      <w:pPr>
        <w:ind w:firstLine="708"/>
        <w:jc w:val="both"/>
        <w:rPr>
          <w:sz w:val="28"/>
          <w:szCs w:val="28"/>
        </w:rPr>
      </w:pPr>
      <w:r w:rsidRPr="00B94B5F">
        <w:rPr>
          <w:sz w:val="28"/>
          <w:szCs w:val="28"/>
        </w:rPr>
        <w:t>В соответствии с Административн</w:t>
      </w:r>
      <w:r w:rsidR="00B94B5F">
        <w:rPr>
          <w:sz w:val="28"/>
          <w:szCs w:val="28"/>
        </w:rPr>
        <w:t xml:space="preserve">ым </w:t>
      </w:r>
      <w:r w:rsidRPr="00B94B5F">
        <w:rPr>
          <w:sz w:val="28"/>
          <w:szCs w:val="28"/>
        </w:rPr>
        <w:t>регламент</w:t>
      </w:r>
      <w:r w:rsidR="00B94B5F">
        <w:rPr>
          <w:sz w:val="28"/>
          <w:szCs w:val="28"/>
        </w:rPr>
        <w:t>ом</w:t>
      </w:r>
      <w:r w:rsidRPr="00B94B5F">
        <w:rPr>
          <w:sz w:val="28"/>
          <w:szCs w:val="28"/>
        </w:rPr>
        <w:t xml:space="preserve"> предоставления государственной услуги по лицензированию предпринимательской деятельности по управлению многоквартирными домами, утверждённ</w:t>
      </w:r>
      <w:r w:rsidR="00B94B5F">
        <w:rPr>
          <w:sz w:val="28"/>
          <w:szCs w:val="28"/>
        </w:rPr>
        <w:t xml:space="preserve">ым </w:t>
      </w:r>
      <w:r w:rsidRPr="00B94B5F">
        <w:rPr>
          <w:sz w:val="28"/>
          <w:szCs w:val="28"/>
        </w:rPr>
        <w:t>постановлением Правительства Кировской области от 23.12.2014 № 17/229, информация о месте нахождения, графике работы инспекции, а также о порядке предоставления государственной услуги по лицензированию предпринимательской деятельности по управлению многоквартирными домами</w:t>
      </w:r>
      <w:r w:rsidR="00B94B5F">
        <w:rPr>
          <w:sz w:val="28"/>
          <w:szCs w:val="28"/>
        </w:rPr>
        <w:t>,</w:t>
      </w:r>
      <w:r w:rsidRPr="00B94B5F">
        <w:rPr>
          <w:sz w:val="28"/>
          <w:szCs w:val="28"/>
        </w:rPr>
        <w:t xml:space="preserve"> может быть получена заявителями, в том числе на федеральном и региональном портале государственных и муниципальных услуг (функций).</w:t>
      </w:r>
    </w:p>
    <w:p w:rsidR="00413675" w:rsidRDefault="00413675" w:rsidP="009116F0">
      <w:pPr>
        <w:pStyle w:val="ConsPlusNormal"/>
        <w:ind w:firstLine="709"/>
        <w:jc w:val="both"/>
      </w:pPr>
    </w:p>
    <w:p w:rsidR="00B5385A" w:rsidRPr="004215B2" w:rsidRDefault="00B5385A" w:rsidP="005E7B2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4215B2">
        <w:rPr>
          <w:rFonts w:eastAsiaTheme="minorHAnsi"/>
          <w:i/>
          <w:sz w:val="28"/>
          <w:szCs w:val="28"/>
          <w:lang w:eastAsia="en-US"/>
        </w:rPr>
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  <w:r w:rsidR="00B94B5F">
        <w:rPr>
          <w:rFonts w:eastAsiaTheme="minorHAnsi"/>
          <w:i/>
          <w:sz w:val="28"/>
          <w:szCs w:val="28"/>
          <w:lang w:eastAsia="en-US"/>
        </w:rPr>
        <w:t>:</w:t>
      </w:r>
    </w:p>
    <w:p w:rsidR="009116F0" w:rsidRPr="00236667" w:rsidRDefault="009116F0" w:rsidP="0091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F0">
        <w:rPr>
          <w:rFonts w:eastAsiaTheme="minorHAnsi"/>
          <w:sz w:val="28"/>
          <w:szCs w:val="28"/>
          <w:lang w:eastAsia="en-US"/>
        </w:rPr>
        <w:t>В рамках предоставления государственной услуги «Лицензирование предпринимательской деятельности по управлению многоквартирными домами» инспекцией осуществляется</w:t>
      </w:r>
      <w:r w:rsidRPr="00236667">
        <w:rPr>
          <w:sz w:val="28"/>
          <w:szCs w:val="28"/>
        </w:rPr>
        <w:t xml:space="preserve"> проверка соискателей лицензии лицензионным требованиям, установленным ст. 193 Жилищн</w:t>
      </w:r>
      <w:r>
        <w:rPr>
          <w:sz w:val="28"/>
          <w:szCs w:val="28"/>
        </w:rPr>
        <w:t>ого</w:t>
      </w:r>
      <w:r w:rsidRPr="0023666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236667">
        <w:rPr>
          <w:sz w:val="28"/>
          <w:szCs w:val="28"/>
        </w:rPr>
        <w:t>Российской Федерации (далее - ЖК РФ), на основании поданных соискателями заявлений о предоставлении лицензии.</w:t>
      </w:r>
    </w:p>
    <w:p w:rsidR="009116F0" w:rsidRPr="00236667" w:rsidRDefault="009116F0" w:rsidP="0091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67">
        <w:rPr>
          <w:sz w:val="28"/>
          <w:szCs w:val="28"/>
        </w:rPr>
        <w:t>Основн</w:t>
      </w:r>
      <w:r w:rsidR="00B94B5F">
        <w:rPr>
          <w:sz w:val="28"/>
          <w:szCs w:val="28"/>
        </w:rPr>
        <w:t>ой</w:t>
      </w:r>
      <w:r w:rsidRPr="00236667">
        <w:rPr>
          <w:sz w:val="28"/>
          <w:szCs w:val="28"/>
        </w:rPr>
        <w:t xml:space="preserve"> причин</w:t>
      </w:r>
      <w:r w:rsidR="00B94B5F">
        <w:rPr>
          <w:sz w:val="28"/>
          <w:szCs w:val="28"/>
        </w:rPr>
        <w:t>ой</w:t>
      </w:r>
      <w:r w:rsidRPr="00236667">
        <w:rPr>
          <w:sz w:val="28"/>
          <w:szCs w:val="28"/>
        </w:rPr>
        <w:t xml:space="preserve"> отказ</w:t>
      </w:r>
      <w:r w:rsidR="00B94B5F">
        <w:rPr>
          <w:sz w:val="28"/>
          <w:szCs w:val="28"/>
        </w:rPr>
        <w:t>а</w:t>
      </w:r>
      <w:r w:rsidRPr="00236667">
        <w:rPr>
          <w:sz w:val="28"/>
          <w:szCs w:val="28"/>
        </w:rPr>
        <w:t xml:space="preserve"> в предоставлении лицензии </w:t>
      </w:r>
      <w:r>
        <w:rPr>
          <w:sz w:val="28"/>
          <w:szCs w:val="28"/>
        </w:rPr>
        <w:t>с момента начала лицензирования</w:t>
      </w:r>
      <w:r w:rsidR="00B94B5F">
        <w:rPr>
          <w:sz w:val="28"/>
          <w:szCs w:val="28"/>
        </w:rPr>
        <w:t xml:space="preserve"> являлось -</w:t>
      </w:r>
      <w:r w:rsidRPr="00236667">
        <w:rPr>
          <w:sz w:val="28"/>
          <w:szCs w:val="28"/>
        </w:rPr>
        <w:t xml:space="preserve"> не соблюдение соискател</w:t>
      </w:r>
      <w:r w:rsidR="00B94B5F">
        <w:rPr>
          <w:sz w:val="28"/>
          <w:szCs w:val="28"/>
        </w:rPr>
        <w:t>ем</w:t>
      </w:r>
      <w:r w:rsidRPr="00236667">
        <w:rPr>
          <w:sz w:val="28"/>
          <w:szCs w:val="28"/>
        </w:rPr>
        <w:t xml:space="preserve"> лицензии требований к раскрытию информации, установленных ч. 10 ст. 161 ЖК РФ (</w:t>
      </w:r>
      <w:r w:rsidR="00B94B5F">
        <w:rPr>
          <w:sz w:val="28"/>
          <w:szCs w:val="28"/>
        </w:rPr>
        <w:t>у</w:t>
      </w:r>
      <w:r w:rsidRPr="00236667">
        <w:rPr>
          <w:sz w:val="28"/>
          <w:szCs w:val="28"/>
        </w:rPr>
        <w:t xml:space="preserve">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</w:t>
      </w:r>
      <w:r w:rsidRPr="00236667">
        <w:rPr>
          <w:sz w:val="28"/>
          <w:szCs w:val="28"/>
        </w:rPr>
        <w:lastRenderedPageBreak/>
        <w:t>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 (утв. постановлением Правительства Российской Федерации от 23</w:t>
      </w:r>
      <w:r>
        <w:rPr>
          <w:sz w:val="28"/>
          <w:szCs w:val="28"/>
        </w:rPr>
        <w:t xml:space="preserve"> сентября </w:t>
      </w:r>
      <w:r w:rsidRPr="00236667">
        <w:rPr>
          <w:sz w:val="28"/>
          <w:szCs w:val="28"/>
        </w:rPr>
        <w:t>2010 № 731).</w:t>
      </w:r>
    </w:p>
    <w:p w:rsidR="00B5385A" w:rsidRDefault="009116F0" w:rsidP="00BE6FC2">
      <w:pPr>
        <w:ind w:right="-285" w:firstLine="708"/>
        <w:jc w:val="both"/>
        <w:rPr>
          <w:sz w:val="28"/>
          <w:szCs w:val="28"/>
        </w:rPr>
      </w:pPr>
      <w:r w:rsidRPr="00236667">
        <w:rPr>
          <w:sz w:val="28"/>
          <w:szCs w:val="28"/>
        </w:rPr>
        <w:t xml:space="preserve">В ходе проведения проверки соискателей лицензии на соответствие лицензионным требованиям, установленным статьей 193 ЖК РФ, </w:t>
      </w:r>
      <w:r w:rsidR="009432F3">
        <w:rPr>
          <w:sz w:val="28"/>
          <w:szCs w:val="28"/>
        </w:rPr>
        <w:t>ГЖИ КО</w:t>
      </w:r>
      <w:r w:rsidRPr="00236667">
        <w:rPr>
          <w:sz w:val="28"/>
          <w:szCs w:val="28"/>
        </w:rPr>
        <w:t>, в рамках межведомственного взаимодействия направл</w:t>
      </w:r>
      <w:r w:rsidR="00BE6FC2">
        <w:rPr>
          <w:sz w:val="28"/>
          <w:szCs w:val="28"/>
        </w:rPr>
        <w:t>ялись</w:t>
      </w:r>
      <w:r w:rsidRPr="00236667">
        <w:rPr>
          <w:sz w:val="28"/>
          <w:szCs w:val="28"/>
        </w:rPr>
        <w:t xml:space="preserve"> запросы в</w:t>
      </w:r>
      <w:r w:rsidR="009432F3">
        <w:rPr>
          <w:sz w:val="28"/>
          <w:szCs w:val="28"/>
        </w:rPr>
        <w:t xml:space="preserve"> УМВД России по Кировской области</w:t>
      </w:r>
      <w:r w:rsidR="00BE6FC2">
        <w:rPr>
          <w:sz w:val="28"/>
          <w:szCs w:val="28"/>
        </w:rPr>
        <w:t xml:space="preserve"> с целью</w:t>
      </w:r>
      <w:r w:rsidRPr="00236667">
        <w:rPr>
          <w:sz w:val="28"/>
          <w:szCs w:val="28"/>
        </w:rPr>
        <w:t xml:space="preserve"> получения информации о наличии (отсутствии) у должностных лиц соискателей лицензии неснятой или непогашенной судимости за преступления в сфере экономики, за преступления средней тяжести, тяжкие и особо тяжкие преступления, информации об отсутствии сведений о соискателе лицензии в реестре дисквалифицированных лиц.</w:t>
      </w:r>
      <w:r w:rsidR="00BE6FC2">
        <w:rPr>
          <w:sz w:val="28"/>
          <w:szCs w:val="28"/>
        </w:rPr>
        <w:t xml:space="preserve"> </w:t>
      </w:r>
      <w:r w:rsidRPr="00236667">
        <w:rPr>
          <w:sz w:val="28"/>
          <w:szCs w:val="28"/>
        </w:rPr>
        <w:t xml:space="preserve">Сроки предоставления сведений по запросам </w:t>
      </w:r>
      <w:r>
        <w:rPr>
          <w:sz w:val="28"/>
          <w:szCs w:val="28"/>
        </w:rPr>
        <w:t>составля</w:t>
      </w:r>
      <w:r w:rsidR="00BE6FC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236667">
        <w:rPr>
          <w:sz w:val="28"/>
          <w:szCs w:val="28"/>
        </w:rPr>
        <w:t>от 1 до 5 дней.</w:t>
      </w:r>
    </w:p>
    <w:p w:rsidR="001F0E26" w:rsidRDefault="001F0E26" w:rsidP="00B5385A">
      <w:pPr>
        <w:ind w:firstLine="708"/>
        <w:jc w:val="both"/>
        <w:rPr>
          <w:sz w:val="28"/>
          <w:szCs w:val="28"/>
        </w:rPr>
      </w:pPr>
    </w:p>
    <w:p w:rsidR="00B5385A" w:rsidRPr="00D86A7B" w:rsidRDefault="00B5385A" w:rsidP="00711A6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86A7B">
        <w:rPr>
          <w:rFonts w:eastAsiaTheme="minorHAnsi"/>
          <w:i/>
          <w:sz w:val="28"/>
          <w:szCs w:val="28"/>
          <w:lang w:eastAsia="en-US"/>
        </w:rPr>
        <w:t xml:space="preserve">г) сведения об организации взаимодействия в электронной форме с соискателями лицензии (лицензиатами) в рамках полномочий по лицензированию </w:t>
      </w:r>
      <w:r>
        <w:rPr>
          <w:rFonts w:eastAsiaTheme="minorHAnsi"/>
          <w:i/>
          <w:sz w:val="28"/>
          <w:szCs w:val="28"/>
          <w:lang w:eastAsia="en-US"/>
        </w:rPr>
        <w:t>предпринимательской деятельности по управлению многоквартирными домами</w:t>
      </w:r>
      <w:r w:rsidR="00B250C6">
        <w:rPr>
          <w:rFonts w:eastAsiaTheme="minorHAnsi"/>
          <w:i/>
          <w:sz w:val="28"/>
          <w:szCs w:val="28"/>
          <w:lang w:eastAsia="en-US"/>
        </w:rPr>
        <w:t>:</w:t>
      </w:r>
    </w:p>
    <w:p w:rsidR="00AD66CE" w:rsidRDefault="008A7669" w:rsidP="00B53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регламентом по лицензированию предусмотрена возможность направления заявлений о предоставлении государственной услуги соискателями лицензии и лицензиатами </w:t>
      </w:r>
      <w:r w:rsidRPr="008A7669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 xml:space="preserve">. </w:t>
      </w:r>
      <w:r w:rsidR="00342B90">
        <w:rPr>
          <w:sz w:val="28"/>
          <w:szCs w:val="28"/>
        </w:rPr>
        <w:t xml:space="preserve">На практике взаимодействие с соискателями лицензии и лицензиатами, в рамках рассмотрения заявлений о предоставлении государственной услуги, осуществляется путем </w:t>
      </w:r>
      <w:r w:rsidR="00360BAF">
        <w:rPr>
          <w:sz w:val="28"/>
          <w:szCs w:val="28"/>
        </w:rPr>
        <w:t>предоставления</w:t>
      </w:r>
      <w:r w:rsidR="00342B90">
        <w:rPr>
          <w:sz w:val="28"/>
          <w:szCs w:val="28"/>
        </w:rPr>
        <w:t xml:space="preserve"> соответствующих </w:t>
      </w:r>
      <w:r w:rsidR="00360BAF">
        <w:rPr>
          <w:sz w:val="28"/>
          <w:szCs w:val="28"/>
        </w:rPr>
        <w:t>заявлений непосредственно в инспекцию.</w:t>
      </w:r>
    </w:p>
    <w:p w:rsidR="00BE6FC2" w:rsidRDefault="00BE6FC2" w:rsidP="00B5385A">
      <w:pPr>
        <w:ind w:firstLine="708"/>
        <w:jc w:val="both"/>
        <w:rPr>
          <w:sz w:val="28"/>
          <w:szCs w:val="28"/>
        </w:rPr>
      </w:pPr>
    </w:p>
    <w:p w:rsidR="00B5385A" w:rsidRPr="00D86A7B" w:rsidRDefault="00B5385A" w:rsidP="00B250C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86A7B">
        <w:rPr>
          <w:rFonts w:eastAsiaTheme="minorHAnsi"/>
          <w:i/>
          <w:sz w:val="28"/>
          <w:szCs w:val="28"/>
          <w:lang w:eastAsia="en-US"/>
        </w:rPr>
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(надзора);</w:t>
      </w:r>
    </w:p>
    <w:p w:rsidR="00643CCD" w:rsidRDefault="00AA1F23" w:rsidP="00643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23"/>
      <w:r>
        <w:rPr>
          <w:sz w:val="28"/>
          <w:szCs w:val="28"/>
        </w:rPr>
        <w:t xml:space="preserve">В 2016 году в рамках предоставления государственной услуги Инспекцией проведено </w:t>
      </w:r>
      <w:r w:rsidR="009432F3">
        <w:rPr>
          <w:sz w:val="28"/>
          <w:szCs w:val="28"/>
        </w:rPr>
        <w:t>22</w:t>
      </w:r>
      <w:r>
        <w:rPr>
          <w:sz w:val="28"/>
          <w:szCs w:val="28"/>
        </w:rPr>
        <w:t xml:space="preserve"> внеплановы</w:t>
      </w:r>
      <w:r w:rsidR="009432F3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</w:t>
      </w:r>
      <w:r w:rsidR="009432F3">
        <w:rPr>
          <w:sz w:val="28"/>
          <w:szCs w:val="28"/>
        </w:rPr>
        <w:t>и</w:t>
      </w:r>
      <w:r>
        <w:rPr>
          <w:sz w:val="28"/>
          <w:szCs w:val="28"/>
        </w:rPr>
        <w:t xml:space="preserve"> в отношении соискателей лицензии.</w:t>
      </w:r>
      <w:bookmarkEnd w:id="1"/>
    </w:p>
    <w:p w:rsidR="00643CCD" w:rsidRDefault="00643CCD" w:rsidP="00643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CCD">
        <w:rPr>
          <w:sz w:val="28"/>
          <w:szCs w:val="28"/>
        </w:rPr>
        <w:t>В рамках о</w:t>
      </w:r>
      <w:r>
        <w:rPr>
          <w:sz w:val="28"/>
          <w:szCs w:val="28"/>
        </w:rPr>
        <w:t>существления</w:t>
      </w:r>
      <w:r w:rsidR="009432F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Инспекцией</w:t>
      </w:r>
      <w:r w:rsidRPr="00643CCD">
        <w:rPr>
          <w:sz w:val="28"/>
          <w:szCs w:val="28"/>
        </w:rPr>
        <w:t xml:space="preserve"> лицензионного контроля</w:t>
      </w:r>
      <w:r>
        <w:rPr>
          <w:sz w:val="28"/>
          <w:szCs w:val="28"/>
        </w:rPr>
        <w:t xml:space="preserve"> в</w:t>
      </w:r>
      <w:r w:rsidR="0094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году в </w:t>
      </w:r>
      <w:r w:rsidRPr="00AA1F23">
        <w:rPr>
          <w:sz w:val="28"/>
          <w:szCs w:val="28"/>
        </w:rPr>
        <w:t xml:space="preserve">отношении лицензиатов </w:t>
      </w:r>
      <w:r>
        <w:rPr>
          <w:sz w:val="28"/>
          <w:szCs w:val="28"/>
        </w:rPr>
        <w:t xml:space="preserve">было </w:t>
      </w:r>
      <w:r w:rsidRPr="00AA1F23">
        <w:rPr>
          <w:sz w:val="28"/>
          <w:szCs w:val="28"/>
        </w:rPr>
        <w:t xml:space="preserve">проведено </w:t>
      </w:r>
      <w:r w:rsidR="009432F3">
        <w:rPr>
          <w:sz w:val="28"/>
          <w:szCs w:val="28"/>
        </w:rPr>
        <w:t>30</w:t>
      </w:r>
      <w:r w:rsidR="00360BAF">
        <w:rPr>
          <w:sz w:val="28"/>
          <w:szCs w:val="28"/>
        </w:rPr>
        <w:t>13</w:t>
      </w:r>
      <w:r w:rsidR="009432F3">
        <w:rPr>
          <w:sz w:val="28"/>
          <w:szCs w:val="28"/>
        </w:rPr>
        <w:t xml:space="preserve"> </w:t>
      </w:r>
      <w:r w:rsidRPr="00AA1F23">
        <w:rPr>
          <w:sz w:val="28"/>
          <w:szCs w:val="28"/>
        </w:rPr>
        <w:t>проверок</w:t>
      </w:r>
      <w:r w:rsidR="000A0FDE">
        <w:rPr>
          <w:sz w:val="28"/>
          <w:szCs w:val="28"/>
        </w:rPr>
        <w:t xml:space="preserve"> (не включая проверок, связанных с заявлениями лицензиатов</w:t>
      </w:r>
      <w:r w:rsidRPr="00AA1F23">
        <w:rPr>
          <w:sz w:val="28"/>
          <w:szCs w:val="28"/>
        </w:rPr>
        <w:t xml:space="preserve"> о переоформлени</w:t>
      </w:r>
      <w:r>
        <w:rPr>
          <w:sz w:val="28"/>
          <w:szCs w:val="28"/>
        </w:rPr>
        <w:t xml:space="preserve">и </w:t>
      </w:r>
      <w:r w:rsidRPr="00AA1F23">
        <w:rPr>
          <w:sz w:val="28"/>
          <w:szCs w:val="28"/>
        </w:rPr>
        <w:t>лицензии)</w:t>
      </w:r>
      <w:r w:rsidRPr="00643CCD">
        <w:rPr>
          <w:sz w:val="28"/>
          <w:szCs w:val="28"/>
        </w:rPr>
        <w:t xml:space="preserve">, </w:t>
      </w:r>
      <w:r w:rsidRPr="00AA1F23">
        <w:rPr>
          <w:sz w:val="28"/>
          <w:szCs w:val="28"/>
        </w:rPr>
        <w:t xml:space="preserve"> в том числе </w:t>
      </w:r>
      <w:r w:rsidR="00360BAF">
        <w:rPr>
          <w:sz w:val="28"/>
          <w:szCs w:val="28"/>
        </w:rPr>
        <w:t>3005</w:t>
      </w:r>
      <w:r>
        <w:rPr>
          <w:sz w:val="28"/>
          <w:szCs w:val="28"/>
        </w:rPr>
        <w:t xml:space="preserve"> </w:t>
      </w:r>
      <w:r w:rsidRPr="00AA1F23">
        <w:rPr>
          <w:sz w:val="28"/>
          <w:szCs w:val="28"/>
        </w:rPr>
        <w:t>внеплановых проверок</w:t>
      </w:r>
      <w:r>
        <w:rPr>
          <w:sz w:val="28"/>
          <w:szCs w:val="28"/>
        </w:rPr>
        <w:t>.</w:t>
      </w:r>
    </w:p>
    <w:p w:rsidR="00B5385A" w:rsidRDefault="00B5385A" w:rsidP="00B538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5385A" w:rsidRPr="00D86A7B" w:rsidRDefault="00B5385A" w:rsidP="00ED1C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86A7B">
        <w:rPr>
          <w:rFonts w:eastAsiaTheme="minorHAnsi"/>
          <w:i/>
          <w:sz w:val="28"/>
          <w:szCs w:val="28"/>
          <w:lang w:eastAsia="en-US"/>
        </w:rPr>
        <w:t>е)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работников;</w:t>
      </w:r>
    </w:p>
    <w:p w:rsidR="00AD66CE" w:rsidRDefault="00BE6FC2" w:rsidP="00B5385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Специалисты отдела лицензирования управляющих организаций  и</w:t>
      </w:r>
      <w:r w:rsidR="00643CCD">
        <w:rPr>
          <w:sz w:val="28"/>
          <w:szCs w:val="28"/>
        </w:rPr>
        <w:t>нспекции</w:t>
      </w:r>
      <w:r w:rsidR="00B5385A" w:rsidRPr="00DC43F7">
        <w:rPr>
          <w:sz w:val="28"/>
          <w:szCs w:val="28"/>
        </w:rPr>
        <w:t xml:space="preserve"> соответствуют требованиям, предъявляемым статьей 12 </w:t>
      </w:r>
      <w:r w:rsidR="00B5385A" w:rsidRPr="00DC43F7">
        <w:rPr>
          <w:sz w:val="28"/>
          <w:szCs w:val="28"/>
        </w:rPr>
        <w:lastRenderedPageBreak/>
        <w:t xml:space="preserve">Федерального закона от 20.07.2004 № 79-ФЗ «О государственной гражданской службе Российской Федерации», имеют высшее образование, обладают профессиональными знаниями и навыками, необходимыми для исполнения должностных обязанностей. Всем специалистам присвоены классные чины государственной гражданской службы. </w:t>
      </w:r>
      <w:r w:rsidR="00AD66CE">
        <w:rPr>
          <w:sz w:val="28"/>
          <w:szCs w:val="28"/>
        </w:rPr>
        <w:t xml:space="preserve">Повышение квалификации производится в соответствии </w:t>
      </w:r>
      <w:r w:rsidR="00360BAF">
        <w:rPr>
          <w:sz w:val="28"/>
          <w:szCs w:val="28"/>
        </w:rPr>
        <w:t>графиков</w:t>
      </w:r>
      <w:r w:rsidR="00AD66CE">
        <w:rPr>
          <w:sz w:val="28"/>
          <w:szCs w:val="28"/>
        </w:rPr>
        <w:t>, разрабатываем</w:t>
      </w:r>
      <w:r w:rsidR="00360BAF">
        <w:rPr>
          <w:sz w:val="28"/>
          <w:szCs w:val="28"/>
        </w:rPr>
        <w:t>ым</w:t>
      </w:r>
      <w:r w:rsidR="00AD66CE">
        <w:rPr>
          <w:sz w:val="28"/>
          <w:szCs w:val="28"/>
        </w:rPr>
        <w:t xml:space="preserve"> на три календарных года. </w:t>
      </w:r>
    </w:p>
    <w:p w:rsidR="00B5385A" w:rsidRDefault="00B5385A" w:rsidP="00B538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5385A" w:rsidRPr="00D86A7B" w:rsidRDefault="00B5385A" w:rsidP="00AD66C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86A7B">
        <w:rPr>
          <w:rFonts w:eastAsiaTheme="minorHAnsi"/>
          <w:i/>
          <w:sz w:val="28"/>
          <w:szCs w:val="28"/>
          <w:lang w:eastAsia="en-US"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требований.</w:t>
      </w:r>
    </w:p>
    <w:p w:rsidR="006C0B3F" w:rsidRDefault="006C0B3F" w:rsidP="00B53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лицензировании</w:t>
      </w:r>
      <w:r w:rsidR="007F3119">
        <w:rPr>
          <w:sz w:val="28"/>
          <w:szCs w:val="28"/>
        </w:rPr>
        <w:t xml:space="preserve"> деятельности по управлению многоквартирными домами на территории </w:t>
      </w:r>
      <w:r w:rsidR="00360BAF">
        <w:rPr>
          <w:sz w:val="28"/>
          <w:szCs w:val="28"/>
        </w:rPr>
        <w:t>Кировской области</w:t>
      </w:r>
      <w:r w:rsidR="007F311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175CCD">
        <w:rPr>
          <w:sz w:val="28"/>
          <w:szCs w:val="28"/>
        </w:rPr>
        <w:t>ы</w:t>
      </w:r>
      <w:r>
        <w:rPr>
          <w:sz w:val="28"/>
          <w:szCs w:val="28"/>
        </w:rPr>
        <w:t xml:space="preserve"> на официальном сайте </w:t>
      </w:r>
      <w:r w:rsidR="00360BAF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в разделе «Лицензирование</w:t>
      </w:r>
      <w:r w:rsidR="00360BAF">
        <w:rPr>
          <w:sz w:val="28"/>
          <w:szCs w:val="28"/>
        </w:rPr>
        <w:t>».</w:t>
      </w:r>
    </w:p>
    <w:p w:rsidR="00360BAF" w:rsidRDefault="00B5385A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E66">
        <w:rPr>
          <w:sz w:val="28"/>
          <w:szCs w:val="28"/>
        </w:rPr>
        <w:t xml:space="preserve">В перечень размещённой информации входят: </w:t>
      </w:r>
    </w:p>
    <w:p w:rsid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BAF">
        <w:rPr>
          <w:sz w:val="28"/>
          <w:szCs w:val="28"/>
        </w:rPr>
        <w:t>рафик сдачи экзаменов</w:t>
      </w:r>
      <w:r>
        <w:rPr>
          <w:sz w:val="28"/>
          <w:szCs w:val="28"/>
        </w:rPr>
        <w:t>;</w:t>
      </w:r>
    </w:p>
    <w:p w:rsid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60BAF">
        <w:rPr>
          <w:sz w:val="28"/>
          <w:szCs w:val="28"/>
        </w:rPr>
        <w:t>ормативная база</w:t>
      </w:r>
      <w:r>
        <w:rPr>
          <w:sz w:val="28"/>
          <w:szCs w:val="28"/>
        </w:rPr>
        <w:t>;</w:t>
      </w:r>
    </w:p>
    <w:p w:rsid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60BAF">
        <w:rPr>
          <w:sz w:val="28"/>
          <w:szCs w:val="28"/>
        </w:rPr>
        <w:t>еестры</w:t>
      </w:r>
      <w:r>
        <w:rPr>
          <w:sz w:val="28"/>
          <w:szCs w:val="28"/>
        </w:rPr>
        <w:t>;</w:t>
      </w:r>
    </w:p>
    <w:p w:rsid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60BAF">
        <w:rPr>
          <w:sz w:val="28"/>
          <w:szCs w:val="28"/>
        </w:rPr>
        <w:t>ормы заявлений</w:t>
      </w:r>
      <w:r>
        <w:rPr>
          <w:sz w:val="28"/>
          <w:szCs w:val="28"/>
        </w:rPr>
        <w:t>;</w:t>
      </w:r>
    </w:p>
    <w:p w:rsid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0BAF">
        <w:rPr>
          <w:sz w:val="28"/>
          <w:szCs w:val="28"/>
        </w:rPr>
        <w:t>ротоколы лицензионной комиссии</w:t>
      </w:r>
      <w:r>
        <w:rPr>
          <w:sz w:val="28"/>
          <w:szCs w:val="28"/>
        </w:rPr>
        <w:t>;</w:t>
      </w:r>
    </w:p>
    <w:p w:rsidR="00B5385A" w:rsidRPr="00360BAF" w:rsidRDefault="00360BAF" w:rsidP="00360B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о</w:t>
      </w:r>
      <w:r w:rsidRPr="00360BAF">
        <w:rPr>
          <w:sz w:val="28"/>
          <w:szCs w:val="28"/>
        </w:rPr>
        <w:t>плата госпошлины</w:t>
      </w:r>
      <w:r w:rsidR="00BE6FC2">
        <w:rPr>
          <w:sz w:val="28"/>
          <w:szCs w:val="28"/>
        </w:rPr>
        <w:t xml:space="preserve"> </w:t>
      </w:r>
      <w:r w:rsidR="007F3119">
        <w:rPr>
          <w:sz w:val="28"/>
          <w:szCs w:val="28"/>
        </w:rPr>
        <w:t xml:space="preserve">и другие </w:t>
      </w:r>
      <w:r w:rsidR="00B5385A" w:rsidRPr="00847E66">
        <w:rPr>
          <w:sz w:val="28"/>
          <w:szCs w:val="28"/>
        </w:rPr>
        <w:t xml:space="preserve">информационные материалы по вопросам лицензирования предпринимательской деятельности по управлению многоквартирными домами. </w:t>
      </w:r>
    </w:p>
    <w:p w:rsidR="00B5385A" w:rsidRPr="00847E66" w:rsidRDefault="00175CCD" w:rsidP="00B53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проводит</w:t>
      </w:r>
      <w:r w:rsidR="007F3119">
        <w:rPr>
          <w:sz w:val="28"/>
          <w:szCs w:val="28"/>
        </w:rPr>
        <w:t xml:space="preserve">ся </w:t>
      </w:r>
      <w:r w:rsidR="00283E08">
        <w:rPr>
          <w:sz w:val="28"/>
          <w:szCs w:val="28"/>
        </w:rPr>
        <w:t xml:space="preserve">постоянная </w:t>
      </w:r>
      <w:r w:rsidR="007F3119">
        <w:rPr>
          <w:sz w:val="28"/>
          <w:szCs w:val="28"/>
        </w:rPr>
        <w:t>разъяснительная работа</w:t>
      </w:r>
      <w:r w:rsidR="00B5385A" w:rsidRPr="00847E66">
        <w:rPr>
          <w:sz w:val="28"/>
          <w:szCs w:val="28"/>
        </w:rPr>
        <w:t xml:space="preserve"> по вопросам </w:t>
      </w:r>
      <w:r w:rsidR="00283E08">
        <w:rPr>
          <w:sz w:val="28"/>
          <w:szCs w:val="28"/>
        </w:rPr>
        <w:t>предоставления</w:t>
      </w:r>
      <w:r w:rsidR="00B5385A" w:rsidRPr="00847E66">
        <w:rPr>
          <w:sz w:val="28"/>
          <w:szCs w:val="28"/>
        </w:rPr>
        <w:t xml:space="preserve"> государственной услуги по лицензированию деятельности. </w:t>
      </w:r>
    </w:p>
    <w:p w:rsidR="00B5385A" w:rsidRDefault="00B5385A" w:rsidP="00B53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CB8">
        <w:rPr>
          <w:sz w:val="28"/>
          <w:szCs w:val="28"/>
        </w:rPr>
        <w:t xml:space="preserve">Систематически осуществляется </w:t>
      </w:r>
      <w:r w:rsidR="00A50290">
        <w:rPr>
          <w:sz w:val="28"/>
          <w:szCs w:val="28"/>
        </w:rPr>
        <w:t xml:space="preserve">обновление и размещение актуальной информации </w:t>
      </w:r>
      <w:r w:rsidRPr="00F97CB8">
        <w:rPr>
          <w:sz w:val="28"/>
          <w:szCs w:val="28"/>
        </w:rPr>
        <w:t>по направлению лицензионной деятельности. Проводятся индивидуальные консультации по вопросам лицензирования.</w:t>
      </w:r>
    </w:p>
    <w:p w:rsidR="006569C8" w:rsidRDefault="006569C8" w:rsidP="00B5385A">
      <w:pPr>
        <w:jc w:val="center"/>
        <w:rPr>
          <w:color w:val="000000"/>
          <w:sz w:val="28"/>
          <w:szCs w:val="28"/>
        </w:rPr>
      </w:pP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деятельности по контролю за осуществлением переданных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rFonts w:eastAsiaTheme="minorHAnsi"/>
          <w:sz w:val="28"/>
          <w:szCs w:val="28"/>
          <w:lang w:eastAsia="en-US"/>
        </w:rPr>
        <w:t>субъектам Российской Федерации полномочий по лицензированию</w:t>
      </w:r>
    </w:p>
    <w:p w:rsidR="00E75D0B" w:rsidRDefault="00E75D0B" w:rsidP="00B5385A">
      <w:pPr>
        <w:jc w:val="center"/>
        <w:rPr>
          <w:color w:val="000000"/>
          <w:sz w:val="28"/>
          <w:szCs w:val="28"/>
        </w:rPr>
      </w:pPr>
    </w:p>
    <w:p w:rsidR="00B5385A" w:rsidRPr="002709A2" w:rsidRDefault="002709A2" w:rsidP="00B5385A">
      <w:pPr>
        <w:ind w:firstLine="709"/>
        <w:jc w:val="both"/>
        <w:rPr>
          <w:color w:val="000000"/>
          <w:sz w:val="28"/>
          <w:szCs w:val="28"/>
        </w:rPr>
      </w:pPr>
      <w:r w:rsidRPr="002709A2">
        <w:rPr>
          <w:rFonts w:eastAsiaTheme="minorHAnsi"/>
          <w:sz w:val="28"/>
          <w:szCs w:val="28"/>
          <w:lang w:eastAsia="en-US"/>
        </w:rPr>
        <w:t>Инспекция была наделена полномочиями по осуществлению лицензионного контроля за организациями, осуществляющими деятельность по управлению многоквартирными домами</w:t>
      </w:r>
      <w:r w:rsidR="008E21B5">
        <w:rPr>
          <w:rFonts w:eastAsiaTheme="minorHAnsi"/>
          <w:sz w:val="28"/>
          <w:szCs w:val="28"/>
          <w:lang w:eastAsia="en-US"/>
        </w:rPr>
        <w:t>, переданные полномочия по лицензированию отсутствуют</w:t>
      </w:r>
      <w:r w:rsidRPr="002709A2">
        <w:rPr>
          <w:rFonts w:eastAsiaTheme="minorHAnsi"/>
          <w:sz w:val="28"/>
          <w:szCs w:val="28"/>
          <w:lang w:eastAsia="en-US"/>
        </w:rPr>
        <w:t xml:space="preserve">. </w:t>
      </w:r>
    </w:p>
    <w:p w:rsidR="00227134" w:rsidRDefault="00227134">
      <w:pPr>
        <w:rPr>
          <w:sz w:val="32"/>
          <w:szCs w:val="32"/>
        </w:rPr>
      </w:pP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Cs/>
          <w:sz w:val="28"/>
          <w:szCs w:val="28"/>
          <w:lang w:eastAsia="en-US"/>
        </w:rPr>
      </w:pPr>
      <w:r w:rsidRPr="00F97CB8">
        <w:rPr>
          <w:rFonts w:eastAsiaTheme="minorHAnsi"/>
          <w:bCs/>
          <w:sz w:val="28"/>
          <w:szCs w:val="28"/>
          <w:lang w:eastAsia="en-US"/>
        </w:rPr>
        <w:t>Анализ и оценка эффективности лицензирования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Cs/>
          <w:sz w:val="28"/>
          <w:szCs w:val="28"/>
          <w:lang w:eastAsia="en-US"/>
        </w:rPr>
      </w:pPr>
      <w:r w:rsidRPr="00F97CB8">
        <w:rPr>
          <w:rFonts w:eastAsiaTheme="minorHAnsi"/>
          <w:bCs/>
          <w:sz w:val="28"/>
          <w:szCs w:val="28"/>
          <w:lang w:eastAsia="en-US"/>
        </w:rPr>
        <w:t>предпринимательской деятельности по управлению</w:t>
      </w: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rFonts w:eastAsiaTheme="minorHAnsi"/>
          <w:bCs/>
          <w:sz w:val="28"/>
          <w:szCs w:val="28"/>
          <w:lang w:eastAsia="en-US"/>
        </w:rPr>
        <w:t>многоквартирными домами</w:t>
      </w:r>
    </w:p>
    <w:p w:rsidR="00B5385A" w:rsidRPr="00F97CB8" w:rsidRDefault="00B5385A" w:rsidP="00B5385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5385A" w:rsidRPr="00F97CB8" w:rsidRDefault="00B5385A" w:rsidP="00283E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7CB8">
        <w:rPr>
          <w:rFonts w:eastAsiaTheme="minorHAnsi"/>
          <w:i/>
          <w:iCs/>
          <w:sz w:val="28"/>
          <w:szCs w:val="28"/>
          <w:lang w:eastAsia="en-US"/>
        </w:rPr>
        <w:t>а) анализ показателей эффективности лицензирования отдельных видов</w:t>
      </w:r>
      <w:r w:rsidR="005333C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F97CB8">
        <w:rPr>
          <w:rFonts w:eastAsiaTheme="minorHAnsi"/>
          <w:i/>
          <w:iCs/>
          <w:sz w:val="28"/>
          <w:szCs w:val="28"/>
          <w:lang w:eastAsia="en-US"/>
        </w:rPr>
        <w:t xml:space="preserve">деятельности (значения указанных показателей за отчетный год </w:t>
      </w:r>
      <w:r w:rsidRPr="00F97CB8">
        <w:rPr>
          <w:rFonts w:eastAsiaTheme="minorHAnsi"/>
          <w:i/>
          <w:iCs/>
          <w:sz w:val="28"/>
          <w:szCs w:val="28"/>
          <w:lang w:eastAsia="en-US"/>
        </w:rPr>
        <w:lastRenderedPageBreak/>
        <w:t>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указываются причины таких отклонений)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04"/>
        <w:gridCol w:w="992"/>
        <w:gridCol w:w="992"/>
      </w:tblGrid>
      <w:tr w:rsidR="00B5385A" w:rsidRPr="000A22C3" w:rsidTr="00DB5CE9">
        <w:trPr>
          <w:trHeight w:val="511"/>
        </w:trPr>
        <w:tc>
          <w:tcPr>
            <w:tcW w:w="357" w:type="pct"/>
            <w:vMerge w:val="restart"/>
          </w:tcPr>
          <w:p w:rsidR="00B5385A" w:rsidRPr="00BB6378" w:rsidRDefault="00413675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  <w:r w:rsidR="00B5385A"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5" w:type="pct"/>
            <w:vMerge w:val="restar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1048" w:type="pct"/>
            <w:gridSpan w:val="2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5385A" w:rsidRPr="000A22C3" w:rsidTr="008C3D3B">
        <w:trPr>
          <w:trHeight w:val="294"/>
        </w:trPr>
        <w:tc>
          <w:tcPr>
            <w:tcW w:w="357" w:type="pct"/>
            <w:vMerge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95" w:type="pct"/>
            <w:vMerge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2016 г.</w:t>
            </w:r>
          </w:p>
        </w:tc>
      </w:tr>
      <w:tr w:rsidR="00B5385A" w:rsidRPr="000A22C3" w:rsidTr="008C3D3B">
        <w:trPr>
          <w:trHeight w:val="285"/>
        </w:trPr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B5385A" w:rsidRPr="000A22C3" w:rsidTr="00DB5CE9"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0,0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jc w:val="center"/>
            </w:pPr>
            <w:r>
              <w:t>0,0</w:t>
            </w:r>
          </w:p>
        </w:tc>
      </w:tr>
      <w:tr w:rsidR="00B5385A" w:rsidRPr="000A22C3" w:rsidTr="00DB5CE9"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100,0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jc w:val="center"/>
            </w:pPr>
            <w:r>
              <w:t>100,0</w:t>
            </w:r>
          </w:p>
        </w:tc>
      </w:tr>
      <w:tr w:rsidR="00B5385A" w:rsidRPr="000A22C3" w:rsidTr="00DB5CE9"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524" w:type="pct"/>
          </w:tcPr>
          <w:p w:rsidR="00B5385A" w:rsidRPr="00BB6378" w:rsidRDefault="004D0677" w:rsidP="004A0D1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1,2</w:t>
            </w:r>
          </w:p>
        </w:tc>
        <w:tc>
          <w:tcPr>
            <w:tcW w:w="524" w:type="pct"/>
          </w:tcPr>
          <w:p w:rsidR="00B5385A" w:rsidRPr="00BB6378" w:rsidRDefault="005333C8" w:rsidP="005333C8">
            <w:pPr>
              <w:jc w:val="center"/>
            </w:pPr>
            <w:r>
              <w:t>0</w:t>
            </w:r>
            <w:r w:rsidR="00DB5CE9">
              <w:t>,0</w:t>
            </w:r>
          </w:p>
        </w:tc>
      </w:tr>
      <w:tr w:rsidR="00B5385A" w:rsidRPr="000A22C3" w:rsidTr="00DB5CE9">
        <w:trPr>
          <w:trHeight w:val="494"/>
        </w:trPr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срок рассмотрения заявления о предоставлении лицензии (в днях)</w:t>
            </w:r>
          </w:p>
        </w:tc>
        <w:tc>
          <w:tcPr>
            <w:tcW w:w="524" w:type="pct"/>
          </w:tcPr>
          <w:p w:rsidR="00B5385A" w:rsidRPr="004D0677" w:rsidRDefault="004D0677" w:rsidP="002A481C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D067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" w:type="pct"/>
          </w:tcPr>
          <w:p w:rsidR="00B5385A" w:rsidRPr="004D0677" w:rsidRDefault="004D0677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D067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</w:tr>
      <w:tr w:rsidR="00B5385A" w:rsidRPr="000A22C3" w:rsidTr="00DB5CE9">
        <w:trPr>
          <w:trHeight w:val="838"/>
        </w:trPr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524" w:type="pct"/>
          </w:tcPr>
          <w:p w:rsidR="00B5385A" w:rsidRPr="004D0677" w:rsidRDefault="00DB5CE9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" w:type="pct"/>
          </w:tcPr>
          <w:p w:rsidR="00B5385A" w:rsidRPr="004D0677" w:rsidRDefault="00DB5CE9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</w:tr>
      <w:tr w:rsidR="00B5385A" w:rsidRPr="000A22C3" w:rsidTr="00DB5CE9">
        <w:trPr>
          <w:trHeight w:val="1157"/>
        </w:trPr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срок рассмотрения заявления о переоформлении и продлении срока действия лицензии (в случаях</w:t>
            </w:r>
            <w:r w:rsidRPr="00BB6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продление срока действия лицензии предусмотрено законодательством Российской Федерации) в днях</w:t>
            </w:r>
          </w:p>
        </w:tc>
        <w:tc>
          <w:tcPr>
            <w:tcW w:w="524" w:type="pct"/>
          </w:tcPr>
          <w:p w:rsidR="00B5385A" w:rsidRPr="004D0677" w:rsidRDefault="004D0677" w:rsidP="004A0D13">
            <w:pPr>
              <w:pStyle w:val="aa"/>
              <w:adjustRightInd w:val="0"/>
              <w:ind w:left="-108" w:firstLine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D067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pct"/>
          </w:tcPr>
          <w:p w:rsidR="00B5385A" w:rsidRPr="004D0677" w:rsidRDefault="004D0677" w:rsidP="004D0677">
            <w:pPr>
              <w:pStyle w:val="aa"/>
              <w:adjustRightInd w:val="0"/>
              <w:ind w:left="-108" w:firstLine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D067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B5385A" w:rsidRPr="000A22C3" w:rsidTr="00DB5CE9">
        <w:tc>
          <w:tcPr>
            <w:tcW w:w="357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3595" w:type="pct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" w:type="pct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2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4D0677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</w:t>
            </w:r>
            <w:r w:rsidR="00DB5CE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4D0677" w:rsidP="004A0D13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</w:t>
            </w:r>
            <w:r w:rsidR="00DB5CE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</w:tr>
      <w:tr w:rsidR="00B5385A" w:rsidRPr="000A22C3" w:rsidTr="00DB5CE9">
        <w:trPr>
          <w:trHeight w:val="1331"/>
        </w:trPr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t>0,0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rPr>
                <w:spacing w:val="-2"/>
              </w:rPr>
              <w:t>0,0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решений суда об удовлетворении заявлений лицензирующего органа об аннулировании лицензии (в процентах</w:t>
            </w:r>
            <w:r w:rsidR="004D0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t>0,0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rPr>
                <w:spacing w:val="-2"/>
              </w:rPr>
              <w:t>0,0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jc w:val="center"/>
            </w:pPr>
            <w:r>
              <w:rPr>
                <w:spacing w:val="-2"/>
              </w:rPr>
              <w:t>0,0</w:t>
            </w:r>
          </w:p>
        </w:tc>
      </w:tr>
      <w:tr w:rsidR="005204BA" w:rsidRPr="000A22C3" w:rsidTr="00DB5CE9">
        <w:tc>
          <w:tcPr>
            <w:tcW w:w="357" w:type="pct"/>
            <w:shd w:val="clear" w:color="auto" w:fill="FFFFFF" w:themeFill="background1"/>
          </w:tcPr>
          <w:p w:rsidR="005204BA" w:rsidRPr="00BB6378" w:rsidRDefault="005204B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595" w:type="pct"/>
            <w:shd w:val="clear" w:color="auto" w:fill="FFFFFF" w:themeFill="background1"/>
          </w:tcPr>
          <w:p w:rsidR="005204BA" w:rsidRPr="00BB6378" w:rsidRDefault="005204BA" w:rsidP="004A0D13">
            <w:pPr>
              <w:pStyle w:val="aa"/>
              <w:adjustRightInd w:val="0"/>
              <w:spacing w:after="0" w:line="240" w:lineRule="auto"/>
              <w:ind w:left="0" w:right="74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524" w:type="pct"/>
            <w:shd w:val="clear" w:color="auto" w:fill="FFFFFF" w:themeFill="background1"/>
          </w:tcPr>
          <w:p w:rsidR="005204BA" w:rsidRPr="00BB6378" w:rsidRDefault="005204BA" w:rsidP="00DE485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524" w:type="pct"/>
            <w:shd w:val="clear" w:color="auto" w:fill="FFFFFF" w:themeFill="background1"/>
          </w:tcPr>
          <w:p w:rsidR="005204BA" w:rsidRPr="00BB6378" w:rsidRDefault="005204BA" w:rsidP="00DE4855">
            <w:pPr>
              <w:jc w:val="center"/>
            </w:pPr>
            <w:r>
              <w:rPr>
                <w:spacing w:val="-2"/>
              </w:rPr>
              <w:t>0,0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9C248C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42,7</w:t>
            </w:r>
            <w:r w:rsidR="00DB77A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9C248C" w:rsidP="009C248C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68,2</w:t>
            </w:r>
            <w:r w:rsidR="0035705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*</w:t>
            </w:r>
          </w:p>
        </w:tc>
      </w:tr>
      <w:tr w:rsidR="00B5385A" w:rsidRPr="00AF4FA7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DB77AE" w:rsidRDefault="00DB77AE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B77A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DB77AE" w:rsidRDefault="00DB77AE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B77A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3,9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FE372F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51</w:t>
            </w:r>
            <w:r w:rsidR="008C3D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Default="00FE372F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57</w:t>
            </w:r>
            <w:r w:rsidR="008C3D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  <w:p w:rsidR="00FE372F" w:rsidRPr="00BB6378" w:rsidRDefault="00FE372F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,00</w:t>
            </w:r>
          </w:p>
        </w:tc>
      </w:tr>
      <w:tr w:rsidR="00987F58" w:rsidRPr="00987F58" w:rsidTr="00DB5CE9">
        <w:tc>
          <w:tcPr>
            <w:tcW w:w="357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FE372F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FE372F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37,2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</w:t>
            </w:r>
            <w:r w:rsidRPr="00BB6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524" w:type="pct"/>
            <w:shd w:val="clear" w:color="auto" w:fill="auto"/>
          </w:tcPr>
          <w:p w:rsidR="00B5385A" w:rsidRPr="00BB6378" w:rsidRDefault="008E21B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24" w:type="pct"/>
            <w:shd w:val="clear" w:color="auto" w:fill="auto"/>
          </w:tcPr>
          <w:p w:rsidR="00B5385A" w:rsidRPr="00BB6378" w:rsidRDefault="008E21B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</w:t>
            </w:r>
            <w:r w:rsidR="008C3D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</w:tr>
      <w:tr w:rsidR="00987F58" w:rsidRPr="00987F58" w:rsidTr="00DB5CE9">
        <w:tc>
          <w:tcPr>
            <w:tcW w:w="357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7B5CB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7B5CB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46,5</w:t>
            </w:r>
          </w:p>
        </w:tc>
      </w:tr>
      <w:tr w:rsidR="00987F58" w:rsidRPr="00987F58" w:rsidTr="00DB5CE9">
        <w:tc>
          <w:tcPr>
            <w:tcW w:w="357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987F5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F5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7B5CBA" w:rsidP="006569C8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987F58" w:rsidRDefault="007B5CBA" w:rsidP="006569C8">
            <w:pPr>
              <w:pStyle w:val="aa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42,9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72722B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</w:t>
            </w:r>
            <w:r w:rsidR="008C3D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8E21B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100</w:t>
            </w:r>
            <w:r w:rsidR="008C3D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7B5CBA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51</w:t>
            </w:r>
            <w:r w:rsidR="0007297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07297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57,0</w:t>
            </w:r>
          </w:p>
        </w:tc>
      </w:tr>
      <w:tr w:rsidR="00B5385A" w:rsidRPr="000A22C3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07297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42,7*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072975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58,3*</w:t>
            </w:r>
          </w:p>
        </w:tc>
      </w:tr>
      <w:tr w:rsidR="00B5385A" w:rsidRPr="00D22922" w:rsidTr="00DB5CE9">
        <w:tc>
          <w:tcPr>
            <w:tcW w:w="357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3595" w:type="pct"/>
            <w:shd w:val="clear" w:color="auto" w:fill="FFFFFF" w:themeFill="background1"/>
          </w:tcPr>
          <w:p w:rsidR="00B5385A" w:rsidRPr="00BB6378" w:rsidRDefault="00B5385A" w:rsidP="004A0D13">
            <w:pPr>
              <w:pStyle w:val="aa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8">
              <w:rPr>
                <w:rFonts w:ascii="Times New Roman" w:hAnsi="Times New Roman"/>
                <w:sz w:val="24"/>
                <w:szCs w:val="24"/>
                <w:lang w:eastAsia="ru-RU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866A39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pct"/>
            <w:shd w:val="clear" w:color="auto" w:fill="FFFFFF" w:themeFill="background1"/>
          </w:tcPr>
          <w:p w:rsidR="00B5385A" w:rsidRPr="00BB6378" w:rsidRDefault="00866A39" w:rsidP="004A0D13">
            <w:pPr>
              <w:pStyle w:val="aa"/>
              <w:adjustRightInd w:val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0,0</w:t>
            </w:r>
          </w:p>
        </w:tc>
      </w:tr>
    </w:tbl>
    <w:p w:rsidR="00357054" w:rsidRDefault="001243E4" w:rsidP="001243E4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увеличение </w:t>
      </w:r>
      <w:r w:rsidRPr="001243E4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1243E4">
        <w:rPr>
          <w:rFonts w:ascii="Times New Roman" w:hAnsi="Times New Roman"/>
          <w:sz w:val="28"/>
          <w:szCs w:val="28"/>
        </w:rPr>
        <w:t xml:space="preserve"> лицензиатов, в отношении которых лицензирующим органом были проведены проверки </w:t>
      </w:r>
      <w:r>
        <w:rPr>
          <w:rFonts w:ascii="Times New Roman" w:hAnsi="Times New Roman"/>
          <w:sz w:val="28"/>
          <w:szCs w:val="28"/>
        </w:rPr>
        <w:t>в 2016 году связано с тем, что в 2015 году в течение первого полугодия происходил процесс лицензирования</w:t>
      </w:r>
      <w:r w:rsidR="00397830">
        <w:rPr>
          <w:rFonts w:ascii="Times New Roman" w:hAnsi="Times New Roman"/>
          <w:sz w:val="28"/>
          <w:szCs w:val="28"/>
        </w:rPr>
        <w:t xml:space="preserve">, а следовательно в указанный период фактически отсутствовали лицензиаты. </w:t>
      </w:r>
    </w:p>
    <w:p w:rsidR="008C3D3B" w:rsidRDefault="008C3D3B" w:rsidP="00B5385A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385A" w:rsidRDefault="00B5385A" w:rsidP="00B5385A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7CE9">
        <w:rPr>
          <w:rFonts w:ascii="Times New Roman" w:hAnsi="Times New Roman"/>
          <w:i/>
          <w:sz w:val="28"/>
          <w:szCs w:val="28"/>
        </w:rPr>
        <w:t>б) анализ и оценка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Федерации.</w:t>
      </w:r>
    </w:p>
    <w:p w:rsidR="00EF72F7" w:rsidRPr="00EF72F7" w:rsidRDefault="00EF72F7" w:rsidP="00BE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году, на основании решений Лицензионной комиссии</w:t>
      </w:r>
      <w:r w:rsidRPr="00EF72F7">
        <w:rPr>
          <w:szCs w:val="28"/>
        </w:rPr>
        <w:t xml:space="preserve"> </w:t>
      </w:r>
      <w:r w:rsidRPr="00177D65">
        <w:rPr>
          <w:szCs w:val="28"/>
        </w:rPr>
        <w:t xml:space="preserve">Кировской </w:t>
      </w:r>
      <w:r w:rsidRPr="00EF72F7">
        <w:rPr>
          <w:sz w:val="28"/>
          <w:szCs w:val="28"/>
        </w:rPr>
        <w:t>области</w:t>
      </w:r>
      <w:r>
        <w:rPr>
          <w:sz w:val="28"/>
          <w:szCs w:val="28"/>
        </w:rPr>
        <w:t>, было отказано в предоставлении лицензии двум соискателям лицензии по причине</w:t>
      </w:r>
      <w:r w:rsidR="001358B6">
        <w:rPr>
          <w:sz w:val="28"/>
          <w:szCs w:val="28"/>
        </w:rPr>
        <w:t xml:space="preserve"> </w:t>
      </w:r>
      <w:r w:rsidR="001358B6" w:rsidRPr="00E8593D">
        <w:rPr>
          <w:sz w:val="28"/>
          <w:szCs w:val="28"/>
        </w:rPr>
        <w:t>несоблюдени</w:t>
      </w:r>
      <w:r>
        <w:rPr>
          <w:sz w:val="28"/>
          <w:szCs w:val="28"/>
        </w:rPr>
        <w:t>я</w:t>
      </w:r>
      <w:r w:rsidR="001358B6" w:rsidRPr="00E8593D">
        <w:rPr>
          <w:sz w:val="28"/>
          <w:szCs w:val="28"/>
        </w:rPr>
        <w:t xml:space="preserve"> соискателями лицензионных требований к раскрытию информации, установленных частью 10 статьи 161 ЖК РФ – </w:t>
      </w:r>
      <w:r>
        <w:rPr>
          <w:sz w:val="28"/>
          <w:szCs w:val="28"/>
        </w:rPr>
        <w:t>2 случая</w:t>
      </w:r>
      <w:r w:rsidR="00BE6FC2">
        <w:rPr>
          <w:sz w:val="28"/>
          <w:szCs w:val="28"/>
        </w:rPr>
        <w:t xml:space="preserve">. </w:t>
      </w:r>
      <w:r w:rsidRPr="00EF72F7">
        <w:rPr>
          <w:sz w:val="28"/>
          <w:szCs w:val="28"/>
        </w:rPr>
        <w:t>В 2016 году состоялось 4 заседания лицензионной комиссии Кировской области, на которых были рассмотрены вопросы о принят</w:t>
      </w:r>
      <w:r w:rsidR="00BE6FC2">
        <w:rPr>
          <w:sz w:val="28"/>
          <w:szCs w:val="28"/>
        </w:rPr>
        <w:t>ии решения о выдаче</w:t>
      </w:r>
      <w:r w:rsidRPr="00EF72F7">
        <w:rPr>
          <w:sz w:val="28"/>
          <w:szCs w:val="28"/>
        </w:rPr>
        <w:t xml:space="preserve"> лицензии на осуществление предпринимательской деятельности по управлению  многоквартирными домами 13 организациям, отказов в предоставлении лицензии не было.</w:t>
      </w:r>
    </w:p>
    <w:p w:rsidR="00EF72F7" w:rsidRPr="00177D65" w:rsidRDefault="00EF72F7" w:rsidP="00EF72F7">
      <w:pPr>
        <w:shd w:val="clear" w:color="auto" w:fill="FFFFFF"/>
        <w:tabs>
          <w:tab w:val="left" w:pos="0"/>
        </w:tabs>
        <w:ind w:firstLine="709"/>
        <w:rPr>
          <w:szCs w:val="28"/>
        </w:rPr>
      </w:pPr>
    </w:p>
    <w:p w:rsidR="00B5385A" w:rsidRDefault="00B5385A" w:rsidP="00B5385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67CE9">
        <w:rPr>
          <w:i/>
          <w:sz w:val="28"/>
          <w:szCs w:val="28"/>
        </w:rPr>
        <w:t>в) анализ и оценка наиболее распространенных нарушений, приведших к вынесению административных наказаний, приостановлению действия лицензии и аннулированию лицензии.</w:t>
      </w:r>
    </w:p>
    <w:p w:rsidR="00B5385A" w:rsidRDefault="00B5385A" w:rsidP="00B538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управляющих организаций, получивших лицензии на осуществление предпринимательской деятельности по управлению многоквартирными домами, осуществл</w:t>
      </w:r>
      <w:r w:rsidR="00BE6FC2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лицензионный контроль.</w:t>
      </w:r>
    </w:p>
    <w:p w:rsidR="00B5385A" w:rsidRPr="001A236D" w:rsidRDefault="00BE6FC2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5385A" w:rsidRPr="001A236D">
        <w:rPr>
          <w:rFonts w:eastAsiaTheme="minorHAnsi"/>
          <w:sz w:val="28"/>
          <w:szCs w:val="28"/>
          <w:lang w:eastAsia="en-US"/>
        </w:rPr>
        <w:t>снованием для</w:t>
      </w:r>
      <w:r w:rsidR="00EF72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проведения проверки </w:t>
      </w:r>
      <w:r w:rsidR="00DB5CE9">
        <w:rPr>
          <w:rFonts w:eastAsiaTheme="minorHAnsi"/>
          <w:sz w:val="28"/>
          <w:szCs w:val="28"/>
          <w:lang w:eastAsia="en-US"/>
        </w:rPr>
        <w:t>является</w:t>
      </w:r>
      <w:r w:rsidR="00B5385A" w:rsidRPr="001A236D">
        <w:rPr>
          <w:rFonts w:eastAsiaTheme="minorHAnsi"/>
          <w:sz w:val="28"/>
          <w:szCs w:val="28"/>
          <w:lang w:eastAsia="en-US"/>
        </w:rPr>
        <w:t xml:space="preserve"> поступление в орган государственного жилищного</w:t>
      </w:r>
      <w:r w:rsidR="00EF72F7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надзора обращений, заявлений граждан, в том числе индивидуальных</w:t>
      </w:r>
      <w:r w:rsidR="00EF72F7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предпринимателей, юридических лиц, информации от органов государственной</w:t>
      </w:r>
      <w:r w:rsidR="00EF72F7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власти, органов местного самоуправления, из средств массовой информации о</w:t>
      </w:r>
      <w:r w:rsidR="00EF72F7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фактах нарушений лицензиатом лицензионных требований</w:t>
      </w:r>
      <w:r w:rsidR="00DB5CE9">
        <w:rPr>
          <w:rFonts w:eastAsiaTheme="minorHAnsi"/>
          <w:sz w:val="28"/>
          <w:szCs w:val="28"/>
          <w:lang w:eastAsia="en-US"/>
        </w:rPr>
        <w:t>.</w:t>
      </w:r>
    </w:p>
    <w:p w:rsidR="00B5385A" w:rsidRPr="001A236D" w:rsidRDefault="00B5385A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36D">
        <w:rPr>
          <w:rFonts w:eastAsiaTheme="minorHAnsi"/>
          <w:sz w:val="28"/>
          <w:szCs w:val="28"/>
          <w:lang w:eastAsia="en-US"/>
        </w:rPr>
        <w:lastRenderedPageBreak/>
        <w:t xml:space="preserve">В рамках осуществления лицензионного контроля </w:t>
      </w:r>
      <w:r w:rsidR="00570B2B">
        <w:rPr>
          <w:rFonts w:eastAsiaTheme="minorHAnsi"/>
          <w:sz w:val="28"/>
          <w:szCs w:val="28"/>
          <w:lang w:eastAsia="en-US"/>
        </w:rPr>
        <w:t>и</w:t>
      </w:r>
      <w:r w:rsidR="00837892">
        <w:rPr>
          <w:rFonts w:eastAsiaTheme="minorHAnsi"/>
          <w:sz w:val="28"/>
          <w:szCs w:val="28"/>
          <w:lang w:eastAsia="en-US"/>
        </w:rPr>
        <w:t>нспекцией</w:t>
      </w:r>
      <w:r w:rsidRPr="001A236D">
        <w:rPr>
          <w:rFonts w:eastAsiaTheme="minorHAnsi"/>
          <w:sz w:val="28"/>
          <w:szCs w:val="28"/>
          <w:lang w:eastAsia="en-US"/>
        </w:rPr>
        <w:t xml:space="preserve"> </w:t>
      </w:r>
      <w:r w:rsidR="00570B2B">
        <w:rPr>
          <w:rFonts w:eastAsiaTheme="minorHAnsi"/>
          <w:sz w:val="28"/>
          <w:szCs w:val="28"/>
          <w:lang w:eastAsia="en-US"/>
        </w:rPr>
        <w:t xml:space="preserve">в 2016 году </w:t>
      </w:r>
      <w:r w:rsidRPr="001A236D">
        <w:rPr>
          <w:rFonts w:eastAsiaTheme="minorHAnsi"/>
          <w:sz w:val="28"/>
          <w:szCs w:val="28"/>
          <w:lang w:eastAsia="en-US"/>
        </w:rPr>
        <w:t>проведено</w:t>
      </w:r>
      <w:r w:rsidR="00DB5CE9">
        <w:rPr>
          <w:rFonts w:eastAsiaTheme="minorHAnsi"/>
          <w:sz w:val="28"/>
          <w:szCs w:val="28"/>
          <w:lang w:eastAsia="en-US"/>
        </w:rPr>
        <w:t xml:space="preserve"> </w:t>
      </w:r>
      <w:r w:rsidR="00570B2B">
        <w:rPr>
          <w:rFonts w:eastAsiaTheme="minorHAnsi"/>
          <w:sz w:val="28"/>
          <w:szCs w:val="28"/>
          <w:lang w:eastAsia="en-US"/>
        </w:rPr>
        <w:t>3035</w:t>
      </w:r>
      <w:r w:rsidRPr="001A236D">
        <w:rPr>
          <w:rFonts w:eastAsiaTheme="minorHAnsi"/>
          <w:sz w:val="28"/>
          <w:szCs w:val="28"/>
          <w:lang w:eastAsia="en-US"/>
        </w:rPr>
        <w:t xml:space="preserve"> проверок, </w:t>
      </w:r>
      <w:r w:rsidR="00570B2B">
        <w:rPr>
          <w:rFonts w:eastAsiaTheme="minorHAnsi"/>
          <w:sz w:val="28"/>
          <w:szCs w:val="28"/>
          <w:lang w:eastAsia="en-US"/>
        </w:rPr>
        <w:t xml:space="preserve">выдано 1697 предписаний, составлено 1115 протоколов по </w:t>
      </w:r>
      <w:r w:rsidR="00570B2B" w:rsidRPr="00570B2B">
        <w:rPr>
          <w:rFonts w:eastAsiaTheme="minorHAnsi"/>
          <w:sz w:val="28"/>
          <w:szCs w:val="28"/>
          <w:lang w:eastAsia="en-US"/>
        </w:rPr>
        <w:t>ст.7.22, ст.7.23, ст.7.23.1 ч.1, ст.7.23.2 ч.1, ст.7.23.3 ч.1, ст.9.16 ч.4, ст.13.19.2 ч.1, ст</w:t>
      </w:r>
      <w:r w:rsidR="00570B2B">
        <w:rPr>
          <w:rFonts w:eastAsiaTheme="minorHAnsi"/>
          <w:sz w:val="28"/>
          <w:szCs w:val="28"/>
          <w:lang w:eastAsia="en-US"/>
        </w:rPr>
        <w:t>.</w:t>
      </w:r>
      <w:r w:rsidR="00570B2B" w:rsidRPr="00570B2B">
        <w:rPr>
          <w:rFonts w:eastAsiaTheme="minorHAnsi"/>
          <w:sz w:val="28"/>
          <w:szCs w:val="28"/>
          <w:lang w:eastAsia="en-US"/>
        </w:rPr>
        <w:t xml:space="preserve"> 14.1.3 ч.2, ст. 19.4.1, ст</w:t>
      </w:r>
      <w:r w:rsidR="00570B2B">
        <w:rPr>
          <w:rFonts w:eastAsiaTheme="minorHAnsi"/>
          <w:sz w:val="28"/>
          <w:szCs w:val="28"/>
          <w:lang w:eastAsia="en-US"/>
        </w:rPr>
        <w:t>.</w:t>
      </w:r>
      <w:r w:rsidR="00570B2B" w:rsidRPr="00570B2B">
        <w:rPr>
          <w:rFonts w:eastAsiaTheme="minorHAnsi"/>
          <w:sz w:val="28"/>
          <w:szCs w:val="28"/>
          <w:lang w:eastAsia="en-US"/>
        </w:rPr>
        <w:t xml:space="preserve"> 19.5 ч.24, ст. 20.25</w:t>
      </w:r>
      <w:r w:rsidR="00570B2B">
        <w:rPr>
          <w:rFonts w:eastAsiaTheme="minorHAnsi"/>
          <w:sz w:val="28"/>
          <w:szCs w:val="28"/>
          <w:lang w:eastAsia="en-US"/>
        </w:rPr>
        <w:t xml:space="preserve"> КоАП РФ.</w:t>
      </w:r>
    </w:p>
    <w:p w:rsidR="00DB5CE9" w:rsidRDefault="00B5385A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36D">
        <w:rPr>
          <w:rFonts w:eastAsiaTheme="minorHAnsi"/>
          <w:sz w:val="28"/>
          <w:szCs w:val="28"/>
          <w:lang w:eastAsia="en-US"/>
        </w:rPr>
        <w:t>Наиболе</w:t>
      </w:r>
      <w:r w:rsidR="00DB5CE9">
        <w:rPr>
          <w:rFonts w:eastAsiaTheme="minorHAnsi"/>
          <w:sz w:val="28"/>
          <w:szCs w:val="28"/>
          <w:lang w:eastAsia="en-US"/>
        </w:rPr>
        <w:t>е распространенными нарушениями являлись</w:t>
      </w:r>
      <w:r w:rsidRPr="001A236D">
        <w:rPr>
          <w:rFonts w:eastAsiaTheme="minorHAnsi"/>
          <w:sz w:val="28"/>
          <w:szCs w:val="28"/>
          <w:lang w:eastAsia="en-US"/>
        </w:rPr>
        <w:t xml:space="preserve"> нарушения лицензиатами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  <w:r w:rsidRPr="001A236D">
        <w:rPr>
          <w:rFonts w:eastAsiaTheme="minorHAnsi"/>
          <w:sz w:val="28"/>
          <w:szCs w:val="28"/>
          <w:lang w:eastAsia="en-US"/>
        </w:rPr>
        <w:t>требований</w:t>
      </w:r>
      <w:r w:rsidR="00DB5CE9">
        <w:rPr>
          <w:rFonts w:eastAsiaTheme="minorHAnsi"/>
          <w:sz w:val="28"/>
          <w:szCs w:val="28"/>
          <w:lang w:eastAsia="en-US"/>
        </w:rPr>
        <w:t>:</w:t>
      </w:r>
    </w:p>
    <w:p w:rsidR="00DB5CE9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B5385A" w:rsidRPr="001A236D">
        <w:rPr>
          <w:rFonts w:eastAsiaTheme="minorHAnsi"/>
          <w:sz w:val="28"/>
          <w:szCs w:val="28"/>
          <w:lang w:eastAsia="en-US"/>
        </w:rPr>
        <w:t>равил содержания общего имущества в многоквартирном доме,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утвержденных постановлением Прави</w:t>
      </w:r>
      <w:r w:rsidR="00570B2B">
        <w:rPr>
          <w:rFonts w:eastAsiaTheme="minorHAnsi"/>
          <w:sz w:val="28"/>
          <w:szCs w:val="28"/>
          <w:lang w:eastAsia="en-US"/>
        </w:rPr>
        <w:t>тельства РФ от 13.08.2006 № 491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5CE9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837892">
        <w:rPr>
          <w:rFonts w:eastAsiaTheme="minorHAnsi"/>
          <w:sz w:val="28"/>
          <w:szCs w:val="28"/>
          <w:lang w:eastAsia="en-US"/>
        </w:rPr>
        <w:t xml:space="preserve">равил предоставления коммунальных услуг собственникам и пользователям помещений в многоквартирных домах и жилых домов, </w:t>
      </w:r>
      <w:r w:rsidR="00837892" w:rsidRPr="001A236D">
        <w:rPr>
          <w:rFonts w:eastAsiaTheme="minorHAnsi"/>
          <w:sz w:val="28"/>
          <w:szCs w:val="28"/>
          <w:lang w:eastAsia="en-US"/>
        </w:rPr>
        <w:t>утвержденных поста</w:t>
      </w:r>
      <w:r w:rsidR="00837892">
        <w:rPr>
          <w:rFonts w:eastAsiaTheme="minorHAnsi"/>
          <w:sz w:val="28"/>
          <w:szCs w:val="28"/>
          <w:lang w:eastAsia="en-US"/>
        </w:rPr>
        <w:t>новлением Правительства РФ от 06</w:t>
      </w:r>
      <w:r w:rsidR="00837892" w:rsidRPr="001A236D">
        <w:rPr>
          <w:rFonts w:eastAsiaTheme="minorHAnsi"/>
          <w:sz w:val="28"/>
          <w:szCs w:val="28"/>
          <w:lang w:eastAsia="en-US"/>
        </w:rPr>
        <w:t>.0</w:t>
      </w:r>
      <w:r w:rsidR="00837892">
        <w:rPr>
          <w:rFonts w:eastAsiaTheme="minorHAnsi"/>
          <w:sz w:val="28"/>
          <w:szCs w:val="28"/>
          <w:lang w:eastAsia="en-US"/>
        </w:rPr>
        <w:t>5</w:t>
      </w:r>
      <w:r w:rsidR="00837892" w:rsidRPr="001A236D">
        <w:rPr>
          <w:rFonts w:eastAsiaTheme="minorHAnsi"/>
          <w:sz w:val="28"/>
          <w:szCs w:val="28"/>
          <w:lang w:eastAsia="en-US"/>
        </w:rPr>
        <w:t>.20</w:t>
      </w:r>
      <w:r w:rsidR="00837892">
        <w:rPr>
          <w:rFonts w:eastAsiaTheme="minorHAnsi"/>
          <w:sz w:val="28"/>
          <w:szCs w:val="28"/>
          <w:lang w:eastAsia="en-US"/>
        </w:rPr>
        <w:t>11 № 354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5CE9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B5385A" w:rsidRPr="001A236D">
        <w:rPr>
          <w:rFonts w:eastAsiaTheme="minorHAnsi"/>
          <w:sz w:val="28"/>
          <w:szCs w:val="28"/>
          <w:lang w:eastAsia="en-US"/>
        </w:rPr>
        <w:t>равил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осуществления деятельности по управлению многоквартирными домами,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  <w:r w:rsidR="00B5385A" w:rsidRPr="001A236D">
        <w:rPr>
          <w:rFonts w:eastAsiaTheme="minorHAnsi"/>
          <w:sz w:val="28"/>
          <w:szCs w:val="28"/>
          <w:lang w:eastAsia="en-US"/>
        </w:rPr>
        <w:t>утвержденных постановлением Правительства РФ от 15.05.2013 № 416.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</w:p>
    <w:p w:rsidR="00B5385A" w:rsidRDefault="00B5385A" w:rsidP="00B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лицензиатами допускалось несоблюдение лицензионных требований в части </w:t>
      </w:r>
      <w:r w:rsidRPr="004500FA">
        <w:rPr>
          <w:sz w:val="28"/>
          <w:szCs w:val="28"/>
        </w:rPr>
        <w:t>раскрыти</w:t>
      </w:r>
      <w:r>
        <w:rPr>
          <w:sz w:val="28"/>
          <w:szCs w:val="28"/>
        </w:rPr>
        <w:t>я</w:t>
      </w:r>
      <w:r w:rsidRPr="004500FA">
        <w:rPr>
          <w:sz w:val="28"/>
          <w:szCs w:val="28"/>
        </w:rPr>
        <w:t xml:space="preserve"> информации о деятельности по управлению многоквар</w:t>
      </w:r>
      <w:r w:rsidR="00175CCD">
        <w:rPr>
          <w:sz w:val="28"/>
          <w:szCs w:val="28"/>
        </w:rPr>
        <w:t>тирным домом в соответствии со С</w:t>
      </w:r>
      <w:r w:rsidRPr="004500FA">
        <w:rPr>
          <w:sz w:val="28"/>
          <w:szCs w:val="28"/>
        </w:rPr>
        <w:t>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</w:t>
      </w:r>
      <w:r>
        <w:rPr>
          <w:sz w:val="28"/>
          <w:szCs w:val="28"/>
        </w:rPr>
        <w:t>ийской Федерации от 23.09.2010  №</w:t>
      </w:r>
      <w:r w:rsidRPr="004500FA">
        <w:rPr>
          <w:sz w:val="28"/>
          <w:szCs w:val="28"/>
        </w:rPr>
        <w:t> 731</w:t>
      </w:r>
      <w:r w:rsidR="00E21F26">
        <w:rPr>
          <w:sz w:val="28"/>
          <w:szCs w:val="28"/>
        </w:rPr>
        <w:t>, а также нарушения требований Федерального</w:t>
      </w:r>
      <w:r w:rsidR="00E21F26" w:rsidRPr="00071E47">
        <w:rPr>
          <w:sz w:val="28"/>
          <w:szCs w:val="28"/>
        </w:rPr>
        <w:t xml:space="preserve"> закон</w:t>
      </w:r>
      <w:r w:rsidR="00E21F26">
        <w:rPr>
          <w:sz w:val="28"/>
          <w:szCs w:val="28"/>
        </w:rPr>
        <w:t>а</w:t>
      </w:r>
      <w:r w:rsidR="00E21F26" w:rsidRPr="00071E47">
        <w:rPr>
          <w:sz w:val="28"/>
          <w:szCs w:val="28"/>
        </w:rPr>
        <w:t xml:space="preserve"> от 21.07.2014 № 209-ФЗ «О государственной информационной системе жилищно-коммунального хозяйства»</w:t>
      </w:r>
      <w:r>
        <w:rPr>
          <w:sz w:val="28"/>
          <w:szCs w:val="28"/>
        </w:rPr>
        <w:t>.</w:t>
      </w:r>
    </w:p>
    <w:p w:rsidR="00B5385A" w:rsidRPr="001A236D" w:rsidRDefault="00B5385A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36D">
        <w:rPr>
          <w:rFonts w:eastAsiaTheme="minorHAnsi"/>
          <w:sz w:val="28"/>
          <w:szCs w:val="28"/>
          <w:lang w:eastAsia="en-US"/>
        </w:rPr>
        <w:t>Оснований для обращения в судебные органы с требованием об</w:t>
      </w:r>
      <w:r w:rsidR="00570B2B">
        <w:rPr>
          <w:rFonts w:eastAsiaTheme="minorHAnsi"/>
          <w:sz w:val="28"/>
          <w:szCs w:val="28"/>
          <w:lang w:eastAsia="en-US"/>
        </w:rPr>
        <w:t xml:space="preserve"> </w:t>
      </w:r>
      <w:r w:rsidRPr="001A236D">
        <w:rPr>
          <w:rFonts w:eastAsiaTheme="minorHAnsi"/>
          <w:sz w:val="28"/>
          <w:szCs w:val="28"/>
          <w:lang w:eastAsia="en-US"/>
        </w:rPr>
        <w:t>аннулировании лицензии</w:t>
      </w:r>
      <w:r w:rsidR="00570B2B">
        <w:rPr>
          <w:rFonts w:eastAsiaTheme="minorHAnsi"/>
          <w:sz w:val="28"/>
          <w:szCs w:val="28"/>
          <w:lang w:eastAsia="en-US"/>
        </w:rPr>
        <w:t xml:space="preserve"> в 2016 году</w:t>
      </w:r>
      <w:r w:rsidRPr="001A236D">
        <w:rPr>
          <w:rFonts w:eastAsiaTheme="minorHAnsi"/>
          <w:sz w:val="28"/>
          <w:szCs w:val="28"/>
          <w:lang w:eastAsia="en-US"/>
        </w:rPr>
        <w:t xml:space="preserve"> не возникало.</w:t>
      </w:r>
    </w:p>
    <w:p w:rsidR="00B5385A" w:rsidRDefault="00B5385A" w:rsidP="00B5385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5385A" w:rsidRPr="002740C9" w:rsidRDefault="00B5385A" w:rsidP="00B5385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40C9">
        <w:rPr>
          <w:i/>
          <w:sz w:val="28"/>
          <w:szCs w:val="28"/>
        </w:rPr>
        <w:t>г) анализ и оценка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будущем.</w:t>
      </w:r>
    </w:p>
    <w:p w:rsidR="00B5385A" w:rsidRDefault="00B5385A" w:rsidP="00B53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60C9">
        <w:rPr>
          <w:sz w:val="28"/>
          <w:szCs w:val="28"/>
        </w:rPr>
        <w:t>арушений, повлекших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в отчетном периоде не выявлено.</w:t>
      </w:r>
    </w:p>
    <w:p w:rsidR="00B5385A" w:rsidRDefault="00B5385A" w:rsidP="00B5385A">
      <w:pPr>
        <w:ind w:firstLine="709"/>
        <w:jc w:val="both"/>
        <w:rPr>
          <w:sz w:val="28"/>
          <w:szCs w:val="28"/>
        </w:rPr>
      </w:pPr>
    </w:p>
    <w:p w:rsidR="00B5385A" w:rsidRPr="002740C9" w:rsidRDefault="00B5385A" w:rsidP="00B538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40C9">
        <w:rPr>
          <w:i/>
          <w:sz w:val="28"/>
          <w:szCs w:val="28"/>
        </w:rPr>
        <w:t xml:space="preserve">д) анализ и оценка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</w:t>
      </w:r>
      <w:r w:rsidRPr="002740C9">
        <w:rPr>
          <w:i/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лицензиатов.</w:t>
      </w:r>
    </w:p>
    <w:p w:rsidR="00B5385A" w:rsidRPr="001E3D08" w:rsidRDefault="001E3D08" w:rsidP="00B538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D08">
        <w:rPr>
          <w:sz w:val="28"/>
          <w:szCs w:val="28"/>
        </w:rPr>
        <w:t xml:space="preserve">За 2016 год Инспекцией было обследовано </w:t>
      </w:r>
      <w:r w:rsidR="00570B2B">
        <w:rPr>
          <w:sz w:val="28"/>
          <w:szCs w:val="28"/>
        </w:rPr>
        <w:t>5232</w:t>
      </w:r>
      <w:r w:rsidRPr="001E3D08">
        <w:rPr>
          <w:sz w:val="28"/>
          <w:szCs w:val="28"/>
        </w:rPr>
        <w:t xml:space="preserve"> многоквартирных домов общей площадью </w:t>
      </w:r>
      <w:r w:rsidR="00570B2B">
        <w:rPr>
          <w:sz w:val="28"/>
          <w:szCs w:val="28"/>
        </w:rPr>
        <w:t>14720,0</w:t>
      </w:r>
      <w:r w:rsidRPr="001E3D08">
        <w:rPr>
          <w:sz w:val="28"/>
          <w:szCs w:val="28"/>
        </w:rPr>
        <w:t xml:space="preserve"> тыс. кв. метров, при выявлении нарушений были приняты соответствующие меры.</w:t>
      </w:r>
    </w:p>
    <w:p w:rsidR="001E3D08" w:rsidRPr="006960C9" w:rsidRDefault="001E3D08" w:rsidP="00B538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85A" w:rsidRPr="002740C9" w:rsidRDefault="00B5385A" w:rsidP="00B5385A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740C9">
        <w:rPr>
          <w:bCs/>
          <w:i/>
          <w:color w:val="000000" w:themeColor="text1"/>
          <w:sz w:val="28"/>
          <w:szCs w:val="28"/>
        </w:rPr>
        <w:t>е) анализ и оценка сведений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лицензиатов.</w:t>
      </w:r>
    </w:p>
    <w:p w:rsidR="00227134" w:rsidRPr="00570B2B" w:rsidRDefault="00570B2B" w:rsidP="00570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B2B">
        <w:rPr>
          <w:rFonts w:eastAsiaTheme="minorHAnsi"/>
          <w:sz w:val="28"/>
          <w:szCs w:val="28"/>
          <w:lang w:eastAsia="en-US"/>
        </w:rPr>
        <w:t>Инспекцией н</w:t>
      </w:r>
      <w:r w:rsidR="00955747">
        <w:rPr>
          <w:rFonts w:eastAsiaTheme="minorHAnsi"/>
          <w:sz w:val="28"/>
          <w:szCs w:val="28"/>
          <w:lang w:eastAsia="en-US"/>
        </w:rPr>
        <w:t>аправлено в суд 1013 материалов</w:t>
      </w:r>
      <w:r w:rsidR="00DB5CE9">
        <w:rPr>
          <w:rFonts w:eastAsiaTheme="minorHAnsi"/>
          <w:sz w:val="28"/>
          <w:szCs w:val="28"/>
          <w:lang w:eastAsia="en-US"/>
        </w:rPr>
        <w:t>, п</w:t>
      </w:r>
      <w:r w:rsidRPr="00570B2B">
        <w:rPr>
          <w:rFonts w:eastAsiaTheme="minorHAnsi"/>
          <w:sz w:val="28"/>
          <w:szCs w:val="28"/>
          <w:lang w:eastAsia="en-US"/>
        </w:rPr>
        <w:t xml:space="preserve">одготовлено 577 возражений в суд, в том числе: 269 – о признании предписаний </w:t>
      </w:r>
      <w:r w:rsidR="00DB5CE9">
        <w:rPr>
          <w:rFonts w:eastAsiaTheme="minorHAnsi"/>
          <w:sz w:val="28"/>
          <w:szCs w:val="28"/>
          <w:lang w:eastAsia="en-US"/>
        </w:rPr>
        <w:t>и</w:t>
      </w:r>
      <w:r w:rsidRPr="00570B2B">
        <w:rPr>
          <w:rFonts w:eastAsiaTheme="minorHAnsi"/>
          <w:sz w:val="28"/>
          <w:szCs w:val="28"/>
          <w:lang w:eastAsia="en-US"/>
        </w:rPr>
        <w:t>нспекции недействительными, 180 апелляционных жалоб, 15 кассационных жалоб. Представители Инспекции участвовали в 1240 судебных заседаниях</w:t>
      </w:r>
    </w:p>
    <w:p w:rsidR="00570B2B" w:rsidRDefault="00570B2B" w:rsidP="00570B2B">
      <w:pPr>
        <w:rPr>
          <w:sz w:val="32"/>
          <w:szCs w:val="32"/>
        </w:rPr>
      </w:pP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E75D0B" w:rsidRP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D0B">
        <w:rPr>
          <w:sz w:val="28"/>
          <w:szCs w:val="28"/>
        </w:rPr>
        <w:t xml:space="preserve">Выводы и предложения по осуществлению лицензирования </w:t>
      </w:r>
    </w:p>
    <w:p w:rsidR="00E75D0B" w:rsidRP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D0B">
        <w:rPr>
          <w:sz w:val="28"/>
          <w:szCs w:val="28"/>
        </w:rPr>
        <w:t>конкретных видов деятельности</w:t>
      </w:r>
    </w:p>
    <w:p w:rsidR="00E75D0B" w:rsidRDefault="00E75D0B">
      <w:pPr>
        <w:rPr>
          <w:sz w:val="32"/>
          <w:szCs w:val="32"/>
        </w:rPr>
      </w:pPr>
    </w:p>
    <w:p w:rsidR="00B5385A" w:rsidRPr="002740C9" w:rsidRDefault="00B5385A" w:rsidP="00B538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 w:rsidRPr="002740C9">
        <w:rPr>
          <w:i/>
          <w:sz w:val="28"/>
          <w:szCs w:val="28"/>
        </w:rPr>
        <w:t>а) выводы и предложения по осуществлению лицензирования деятельности</w:t>
      </w:r>
      <w:r w:rsidR="00955747">
        <w:rPr>
          <w:i/>
          <w:sz w:val="28"/>
          <w:szCs w:val="28"/>
        </w:rPr>
        <w:t xml:space="preserve"> </w:t>
      </w:r>
      <w:r w:rsidRPr="002F421E">
        <w:rPr>
          <w:rStyle w:val="ae"/>
          <w:b w:val="0"/>
          <w:i/>
          <w:color w:val="000000"/>
          <w:sz w:val="28"/>
          <w:szCs w:val="28"/>
          <w:shd w:val="clear" w:color="auto" w:fill="FFFFFF"/>
        </w:rPr>
        <w:t>по управлению многоквартирными домами</w:t>
      </w:r>
      <w:r w:rsidRPr="002F421E">
        <w:rPr>
          <w:b/>
          <w:i/>
          <w:sz w:val="28"/>
          <w:szCs w:val="28"/>
        </w:rPr>
        <w:t>.</w:t>
      </w:r>
    </w:p>
    <w:p w:rsidR="0009540E" w:rsidRPr="0009540E" w:rsidRDefault="0009540E" w:rsidP="00095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0E">
        <w:rPr>
          <w:sz w:val="28"/>
          <w:szCs w:val="28"/>
        </w:rPr>
        <w:t>Осуществление лицензирования предпринимательской деятельности по управлению многоквартирными домами позволило отобрать наиболее квалифицированные и добросовестные организации, осуществляющие свою деятельность в данной сфере, а также обеспечивает повышение уровня эффективности управления многоквартирными домами, стимулирование качества оказания жилищно-коммунальных услуг.</w:t>
      </w:r>
    </w:p>
    <w:p w:rsidR="00B5385A" w:rsidRPr="00C74FAB" w:rsidRDefault="00B5385A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FAB">
        <w:rPr>
          <w:rFonts w:eastAsiaTheme="minorHAnsi"/>
          <w:sz w:val="28"/>
          <w:szCs w:val="28"/>
          <w:lang w:eastAsia="en-US"/>
        </w:rPr>
        <w:t xml:space="preserve">Анализ деятельности </w:t>
      </w:r>
      <w:r w:rsidR="0009540E">
        <w:rPr>
          <w:rFonts w:eastAsiaTheme="minorHAnsi"/>
          <w:sz w:val="28"/>
          <w:szCs w:val="28"/>
          <w:lang w:eastAsia="en-US"/>
        </w:rPr>
        <w:t>Инспекции</w:t>
      </w:r>
      <w:r w:rsidRPr="00C74FAB">
        <w:rPr>
          <w:rFonts w:eastAsiaTheme="minorHAnsi"/>
          <w:sz w:val="28"/>
          <w:szCs w:val="28"/>
          <w:lang w:eastAsia="en-US"/>
        </w:rPr>
        <w:t xml:space="preserve"> по лицензированию предпринимательской деятельности по управлению многоквартирными домами в отчетный период позволяет сделать следующие выводы: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заявления соискателей лицензий и лицензиатов рассмотрены с соблюдением установленных законодательством сроков и в полном объёме;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соблюдены установленные сроки проведения процедуры лицензирования предпринимательской деятельности по управлению многоквартирными домами;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обеспечен контроль исполнения управляющими организациями предписаний об устранении нарушений лицензионных требований и условий, выданных по результатам проверок по лицензионному контролю;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обеспечено своевременное принятие мер по устранению и пресечению нарушений законодательства Российской Федерации в сфере осуществления предпринимательской деятельности по управлению многоквартирными домами, выявленных в ходе осуществления лицензионного контроля;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в установленные законодательством сроки рассмотрены поступившие обращения граждан по вопросам лицензирования предпринимательской деятельности по управлению многоквартирными домами и нарушения лицензионных требований;</w:t>
      </w:r>
    </w:p>
    <w:p w:rsidR="00B5385A" w:rsidRPr="00C74FAB" w:rsidRDefault="00DB5CE9" w:rsidP="00B53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обеспечено информирование общественности о результатах осуществления лицензирования и лицензионного контроля пут</w:t>
      </w:r>
      <w:r w:rsidR="00B5385A">
        <w:rPr>
          <w:rFonts w:eastAsiaTheme="minorHAnsi"/>
          <w:sz w:val="28"/>
          <w:szCs w:val="28"/>
          <w:lang w:eastAsia="en-US"/>
        </w:rPr>
        <w:t>е</w:t>
      </w:r>
      <w:r w:rsidR="00B5385A" w:rsidRPr="00C74FAB">
        <w:rPr>
          <w:rFonts w:eastAsiaTheme="minorHAnsi"/>
          <w:sz w:val="28"/>
          <w:szCs w:val="28"/>
          <w:lang w:eastAsia="en-US"/>
        </w:rPr>
        <w:t xml:space="preserve">м размещения информации на официальном сайте </w:t>
      </w:r>
      <w:r w:rsidR="0009540E">
        <w:rPr>
          <w:rFonts w:eastAsiaTheme="minorHAnsi"/>
          <w:sz w:val="28"/>
          <w:szCs w:val="28"/>
          <w:lang w:eastAsia="en-US"/>
        </w:rPr>
        <w:t>Инспекции</w:t>
      </w:r>
      <w:r w:rsidR="00B5385A" w:rsidRPr="00C74FAB">
        <w:rPr>
          <w:rFonts w:eastAsiaTheme="minorHAnsi"/>
          <w:sz w:val="28"/>
          <w:szCs w:val="28"/>
          <w:lang w:eastAsia="en-US"/>
        </w:rPr>
        <w:t>;</w:t>
      </w:r>
    </w:p>
    <w:p w:rsidR="00955747" w:rsidRDefault="00DB5CE9" w:rsidP="00955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385A" w:rsidRPr="00C74FAB">
        <w:rPr>
          <w:rFonts w:eastAsiaTheme="minorHAnsi"/>
          <w:sz w:val="28"/>
          <w:szCs w:val="28"/>
          <w:lang w:eastAsia="en-US"/>
        </w:rPr>
        <w:t>налажено взаимодействие при осуществлении лицензирования предпринимательской деятельности по управлению многоквартирными домами с федеральными органами исполнительной власти</w:t>
      </w:r>
      <w:r w:rsidR="00955747">
        <w:rPr>
          <w:rFonts w:eastAsiaTheme="minorHAnsi"/>
          <w:sz w:val="28"/>
          <w:szCs w:val="28"/>
          <w:lang w:eastAsia="en-US"/>
        </w:rPr>
        <w:t>.</w:t>
      </w:r>
    </w:p>
    <w:p w:rsidR="00955747" w:rsidRPr="00AD5039" w:rsidRDefault="00955747" w:rsidP="00955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Инспекцией в целях реализации модельного комплекса мер («дорожной карты») по развитию жилищно-коммунального хозяйства Кировской области, утвержденного распоряжением Правительства Кировской области от 03.12.2014 № 90 «Об утверждении Модельного комплекса мер («дорожной карты») по развитию жилищно-коммунального хозяйства Кировской области», разработан и функционирует рейтинг деятельности лиц, осуществляющих управление МКД.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Оценка эффективности деятельности управляющих организация инспекцией осуществляется по следующим показателям: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- количество поступивших в жилищную инспекцию обращений граждан по фактам неудовлетворительной работы управляющей организации (в расчете на 1 тыс. кв.м. общей площади домов);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- количество составленных протоколов в отношении должностных и юридических лиц;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- количество выданных предписаний управляющей компании;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- количество неисполненных управляющей компанией в срок законных предписаний.</w:t>
      </w:r>
    </w:p>
    <w:p w:rsidR="00AD5039" w:rsidRPr="00AD5039" w:rsidRDefault="00AD5039" w:rsidP="00AD5039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D5039">
        <w:rPr>
          <w:rFonts w:eastAsiaTheme="minorHAnsi"/>
          <w:sz w:val="28"/>
          <w:szCs w:val="28"/>
          <w:lang w:eastAsia="en-US"/>
        </w:rPr>
        <w:t>Центр общественного контроля в сфере ЖКХ, осуществляет оценку степени удовлетворенности собственников помещений многоквартирных домов качеством услуг, предоставляемых управляющей компанией, так называемый потребительский рейтинг.</w:t>
      </w:r>
    </w:p>
    <w:p w:rsidR="00955747" w:rsidRDefault="00955747" w:rsidP="000954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B5385A" w:rsidRPr="006140B0" w:rsidRDefault="00B5385A" w:rsidP="000954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 w:rsidRPr="006140B0">
        <w:rPr>
          <w:i/>
          <w:sz w:val="28"/>
          <w:szCs w:val="28"/>
        </w:rPr>
        <w:t>б) выводы и предложения по совершенствованию нормативно-правового регулирования лицензирования деятельности</w:t>
      </w:r>
      <w:r w:rsidR="001D4D10">
        <w:rPr>
          <w:i/>
          <w:sz w:val="28"/>
          <w:szCs w:val="28"/>
        </w:rPr>
        <w:t xml:space="preserve"> </w:t>
      </w:r>
      <w:r w:rsidRPr="0009540E">
        <w:rPr>
          <w:rStyle w:val="ae"/>
          <w:b w:val="0"/>
          <w:i/>
          <w:color w:val="000000"/>
          <w:sz w:val="28"/>
          <w:szCs w:val="28"/>
          <w:shd w:val="clear" w:color="auto" w:fill="FFFFFF"/>
        </w:rPr>
        <w:t>по управлению многоквартирными домами</w:t>
      </w:r>
      <w:r w:rsidRPr="0009540E">
        <w:rPr>
          <w:b/>
          <w:i/>
          <w:sz w:val="28"/>
          <w:szCs w:val="28"/>
        </w:rPr>
        <w:t>.</w:t>
      </w:r>
    </w:p>
    <w:p w:rsidR="001D4D10" w:rsidRPr="00326194" w:rsidRDefault="001D4D10" w:rsidP="001D4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совершенствования процедуры лицензирования управляющих организаций и осуществления лицензионного контроля необходимо внести изменения в действующее федеральное законодательство,</w:t>
      </w:r>
      <w:r w:rsidRPr="00326194">
        <w:rPr>
          <w:bCs/>
          <w:sz w:val="28"/>
          <w:szCs w:val="28"/>
        </w:rPr>
        <w:t xml:space="preserve"> в частности предлагается </w:t>
      </w:r>
      <w:r w:rsidRPr="00326194">
        <w:rPr>
          <w:sz w:val="28"/>
          <w:szCs w:val="28"/>
        </w:rPr>
        <w:t>ввести понятие грубых нарушений требований к УК и ТСЖ, упростить исключение дома из реестра лицензий при возникновении таких нарушений, а также аннулировать лицензии при совершении грубого нарушения, повлекшего смерть или причинение тяжкого вреда здоровью граждан.</w:t>
      </w:r>
      <w:r>
        <w:rPr>
          <w:sz w:val="28"/>
          <w:szCs w:val="28"/>
        </w:rPr>
        <w:t xml:space="preserve"> В целях недопущения создания «компаний-клонов»</w:t>
      </w:r>
      <w:r w:rsidRPr="003261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26194">
        <w:rPr>
          <w:sz w:val="28"/>
          <w:szCs w:val="28"/>
        </w:rPr>
        <w:t xml:space="preserve">ля УК, у которых нет домов в управлении, </w:t>
      </w:r>
      <w:r>
        <w:rPr>
          <w:sz w:val="28"/>
          <w:szCs w:val="28"/>
        </w:rPr>
        <w:t>считаем необходимым</w:t>
      </w:r>
      <w:r w:rsidRPr="00326194">
        <w:rPr>
          <w:sz w:val="28"/>
          <w:szCs w:val="28"/>
        </w:rPr>
        <w:t xml:space="preserve"> ограничить срок действия лицензии полугодом. </w:t>
      </w:r>
    </w:p>
    <w:p w:rsidR="001D4D10" w:rsidRDefault="001D4D10" w:rsidP="001D4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требуется внесение поправок в части у</w:t>
      </w:r>
      <w:r w:rsidRPr="00326194">
        <w:rPr>
          <w:sz w:val="28"/>
          <w:szCs w:val="28"/>
        </w:rPr>
        <w:t>прощени</w:t>
      </w:r>
      <w:r>
        <w:rPr>
          <w:sz w:val="28"/>
          <w:szCs w:val="28"/>
        </w:rPr>
        <w:t>я</w:t>
      </w:r>
      <w:r w:rsidRPr="00326194">
        <w:rPr>
          <w:sz w:val="28"/>
          <w:szCs w:val="28"/>
        </w:rPr>
        <w:t xml:space="preserve"> отбора управляющей организации органами местного самоуправления для домов, не выбравших способ управления или не реализовавших его, </w:t>
      </w:r>
      <w:r>
        <w:rPr>
          <w:sz w:val="28"/>
          <w:szCs w:val="28"/>
        </w:rPr>
        <w:t>считаем</w:t>
      </w:r>
      <w:r w:rsidRPr="00326194">
        <w:rPr>
          <w:sz w:val="28"/>
          <w:szCs w:val="28"/>
        </w:rPr>
        <w:t xml:space="preserve">, что  победителем конкурса </w:t>
      </w:r>
      <w:r>
        <w:rPr>
          <w:sz w:val="28"/>
          <w:szCs w:val="28"/>
        </w:rPr>
        <w:t>должна</w:t>
      </w:r>
      <w:r w:rsidRPr="00326194">
        <w:rPr>
          <w:sz w:val="28"/>
          <w:szCs w:val="28"/>
        </w:rPr>
        <w:t xml:space="preserve"> признаваться организация, которая предложит наименьшую стоимость услуг по содержанию и текущему ремонту общего имущества в рамках минимального перечня услуг и работ.</w:t>
      </w:r>
    </w:p>
    <w:p w:rsidR="001D4D10" w:rsidRPr="00326194" w:rsidRDefault="001D4D10" w:rsidP="001D4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</w:t>
      </w:r>
      <w:r w:rsidRPr="003261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6194">
        <w:rPr>
          <w:sz w:val="28"/>
          <w:szCs w:val="28"/>
        </w:rPr>
        <w:t>редлага</w:t>
      </w:r>
      <w:r>
        <w:rPr>
          <w:sz w:val="28"/>
          <w:szCs w:val="28"/>
        </w:rPr>
        <w:t>ем</w:t>
      </w:r>
      <w:r w:rsidRPr="00326194">
        <w:rPr>
          <w:sz w:val="28"/>
          <w:szCs w:val="28"/>
        </w:rPr>
        <w:t xml:space="preserve"> наделить правом органы власти регионов вводить дополнительные требования к лицензированию предпринимательской деятельности по упра</w:t>
      </w:r>
      <w:r>
        <w:rPr>
          <w:sz w:val="28"/>
          <w:szCs w:val="28"/>
        </w:rPr>
        <w:t xml:space="preserve">влению многоквартирными домами, </w:t>
      </w:r>
      <w:r w:rsidRPr="00326194">
        <w:rPr>
          <w:sz w:val="28"/>
          <w:szCs w:val="28"/>
        </w:rPr>
        <w:t>рассмотре</w:t>
      </w:r>
      <w:r>
        <w:rPr>
          <w:sz w:val="28"/>
          <w:szCs w:val="28"/>
        </w:rPr>
        <w:t>ть</w:t>
      </w:r>
      <w:r w:rsidRPr="00326194">
        <w:rPr>
          <w:sz w:val="28"/>
          <w:szCs w:val="28"/>
        </w:rPr>
        <w:t xml:space="preserve"> возможность увеличения уставного капитала для компаний, занимающихся управлением многоквартирными домами</w:t>
      </w:r>
      <w:r>
        <w:rPr>
          <w:sz w:val="28"/>
          <w:szCs w:val="28"/>
        </w:rPr>
        <w:t>.</w:t>
      </w:r>
    </w:p>
    <w:p w:rsidR="001D4D10" w:rsidRPr="00326194" w:rsidRDefault="001D4D10" w:rsidP="001D4D10">
      <w:pPr>
        <w:shd w:val="clear" w:color="auto" w:fill="FFFFFF"/>
        <w:ind w:firstLine="709"/>
        <w:jc w:val="both"/>
        <w:rPr>
          <w:sz w:val="28"/>
          <w:szCs w:val="28"/>
        </w:rPr>
      </w:pPr>
      <w:r w:rsidRPr="0032619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данных изменений</w:t>
      </w:r>
      <w:r w:rsidRPr="00326194">
        <w:rPr>
          <w:sz w:val="28"/>
          <w:szCs w:val="28"/>
        </w:rPr>
        <w:t xml:space="preserve"> позволит субъектам РФ сформировать административное законодательство в сфере жилищно-коммунального хозяйства и наладить в этой сфере действенный региональный и муниципальный контроль.</w:t>
      </w:r>
    </w:p>
    <w:p w:rsidR="00E75D0B" w:rsidRDefault="00E75D0B" w:rsidP="00B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D0B" w:rsidRDefault="00E75D0B" w:rsidP="00E7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E75D0B" w:rsidRDefault="00E75D0B" w:rsidP="00B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FA8" w:rsidRDefault="00C22FA8" w:rsidP="00B5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75" w:rsidRDefault="00413675" w:rsidP="00B5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75" w:rsidRDefault="00413675" w:rsidP="00B5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75" w:rsidRDefault="00413675" w:rsidP="00B53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75" w:rsidRDefault="00413675" w:rsidP="00B5385A">
      <w:pPr>
        <w:rPr>
          <w:sz w:val="28"/>
          <w:szCs w:val="28"/>
        </w:rPr>
      </w:pPr>
      <w:r>
        <w:rPr>
          <w:sz w:val="28"/>
          <w:szCs w:val="28"/>
        </w:rPr>
        <w:t xml:space="preserve">И.о.начальника  </w:t>
      </w:r>
    </w:p>
    <w:p w:rsidR="00C22FA8" w:rsidRDefault="00C22FA8" w:rsidP="00B5385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жилищной </w:t>
      </w:r>
    </w:p>
    <w:p w:rsidR="00227134" w:rsidRDefault="00C22FA8" w:rsidP="00B5385A">
      <w:pPr>
        <w:rPr>
          <w:sz w:val="32"/>
          <w:szCs w:val="32"/>
        </w:rPr>
      </w:pPr>
      <w:r>
        <w:rPr>
          <w:sz w:val="28"/>
          <w:szCs w:val="28"/>
        </w:rPr>
        <w:t xml:space="preserve">инспекции </w:t>
      </w:r>
      <w:r w:rsidR="00413675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                                      </w:t>
      </w:r>
      <w:r w:rsidR="004136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413675">
        <w:rPr>
          <w:sz w:val="28"/>
          <w:szCs w:val="28"/>
        </w:rPr>
        <w:t>А.А. Бороздин</w:t>
      </w:r>
    </w:p>
    <w:sectPr w:rsidR="00227134" w:rsidSect="00DB5CE9">
      <w:headerReference w:type="default" r:id="rId10"/>
      <w:footerReference w:type="default" r:id="rId11"/>
      <w:headerReference w:type="first" r:id="rId12"/>
      <w:pgSz w:w="11906" w:h="16838"/>
      <w:pgMar w:top="993" w:right="850" w:bottom="851" w:left="169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1F" w:rsidRDefault="006A0B1F">
      <w:r>
        <w:separator/>
      </w:r>
    </w:p>
  </w:endnote>
  <w:endnote w:type="continuationSeparator" w:id="1">
    <w:p w:rsidR="006A0B1F" w:rsidRDefault="006A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92587"/>
      <w:docPartObj>
        <w:docPartGallery w:val="Page Numbers (Bottom of Page)"/>
        <w:docPartUnique/>
      </w:docPartObj>
    </w:sdtPr>
    <w:sdtContent>
      <w:p w:rsidR="00FB5199" w:rsidRDefault="00FB5199">
        <w:pPr>
          <w:pStyle w:val="a5"/>
          <w:jc w:val="center"/>
        </w:pPr>
        <w:fldSimple w:instr="PAGE   \* MERGEFORMAT">
          <w:r w:rsidR="00866A39">
            <w:rPr>
              <w:noProof/>
            </w:rPr>
            <w:t>8</w:t>
          </w:r>
        </w:fldSimple>
      </w:p>
    </w:sdtContent>
  </w:sdt>
  <w:p w:rsidR="00FB5199" w:rsidRDefault="00FB5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1F" w:rsidRDefault="006A0B1F">
      <w:r>
        <w:separator/>
      </w:r>
    </w:p>
  </w:footnote>
  <w:footnote w:type="continuationSeparator" w:id="1">
    <w:p w:rsidR="006A0B1F" w:rsidRDefault="006A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9" w:rsidRDefault="00FB519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9" w:rsidRDefault="00FB5199">
    <w:pPr>
      <w:pStyle w:val="a3"/>
      <w:jc w:val="center"/>
    </w:pPr>
  </w:p>
  <w:p w:rsidR="00FB5199" w:rsidRDefault="00FB51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7A"/>
    <w:multiLevelType w:val="hybridMultilevel"/>
    <w:tmpl w:val="C65C47E2"/>
    <w:lvl w:ilvl="0" w:tplc="2D28DAF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0901"/>
    <w:rsid w:val="00006A3B"/>
    <w:rsid w:val="000164F0"/>
    <w:rsid w:val="00042DF1"/>
    <w:rsid w:val="000434BB"/>
    <w:rsid w:val="00044643"/>
    <w:rsid w:val="00045ACD"/>
    <w:rsid w:val="00072975"/>
    <w:rsid w:val="0009540E"/>
    <w:rsid w:val="000A0FDE"/>
    <w:rsid w:val="000B67C7"/>
    <w:rsid w:val="000C2AF1"/>
    <w:rsid w:val="000D10D1"/>
    <w:rsid w:val="000F2E01"/>
    <w:rsid w:val="00104AD7"/>
    <w:rsid w:val="001243E4"/>
    <w:rsid w:val="001337AC"/>
    <w:rsid w:val="001358B6"/>
    <w:rsid w:val="001674D3"/>
    <w:rsid w:val="00175CCD"/>
    <w:rsid w:val="001B2060"/>
    <w:rsid w:val="001C0595"/>
    <w:rsid w:val="001C62EA"/>
    <w:rsid w:val="001D4D10"/>
    <w:rsid w:val="001E3D08"/>
    <w:rsid w:val="001F0E26"/>
    <w:rsid w:val="00205B8A"/>
    <w:rsid w:val="00227134"/>
    <w:rsid w:val="00260F09"/>
    <w:rsid w:val="002709A2"/>
    <w:rsid w:val="00283179"/>
    <w:rsid w:val="00283E08"/>
    <w:rsid w:val="002A481C"/>
    <w:rsid w:val="002B02BC"/>
    <w:rsid w:val="002D3A14"/>
    <w:rsid w:val="002F421E"/>
    <w:rsid w:val="00327FCE"/>
    <w:rsid w:val="00342B90"/>
    <w:rsid w:val="00357054"/>
    <w:rsid w:val="00360BAF"/>
    <w:rsid w:val="003704B7"/>
    <w:rsid w:val="00397830"/>
    <w:rsid w:val="003A054E"/>
    <w:rsid w:val="003F370F"/>
    <w:rsid w:val="00411506"/>
    <w:rsid w:val="00413675"/>
    <w:rsid w:val="00432677"/>
    <w:rsid w:val="004608B7"/>
    <w:rsid w:val="004969BD"/>
    <w:rsid w:val="004A0D13"/>
    <w:rsid w:val="004A39EB"/>
    <w:rsid w:val="004D0677"/>
    <w:rsid w:val="004D74C6"/>
    <w:rsid w:val="00503CD7"/>
    <w:rsid w:val="00514585"/>
    <w:rsid w:val="005204BA"/>
    <w:rsid w:val="005333C8"/>
    <w:rsid w:val="00557304"/>
    <w:rsid w:val="005677B5"/>
    <w:rsid w:val="00567E9D"/>
    <w:rsid w:val="00570B2B"/>
    <w:rsid w:val="005A0804"/>
    <w:rsid w:val="005B5CBF"/>
    <w:rsid w:val="005C74BF"/>
    <w:rsid w:val="005E7B20"/>
    <w:rsid w:val="006104AC"/>
    <w:rsid w:val="00643B29"/>
    <w:rsid w:val="00643CCD"/>
    <w:rsid w:val="006569C8"/>
    <w:rsid w:val="00695954"/>
    <w:rsid w:val="0069746A"/>
    <w:rsid w:val="006A0B1F"/>
    <w:rsid w:val="006B1237"/>
    <w:rsid w:val="006C0B3F"/>
    <w:rsid w:val="00711A6A"/>
    <w:rsid w:val="0072722B"/>
    <w:rsid w:val="0073156D"/>
    <w:rsid w:val="00776CE7"/>
    <w:rsid w:val="0079155C"/>
    <w:rsid w:val="00791972"/>
    <w:rsid w:val="007B5CBA"/>
    <w:rsid w:val="007C3C8C"/>
    <w:rsid w:val="007D1794"/>
    <w:rsid w:val="007F3119"/>
    <w:rsid w:val="00816BB1"/>
    <w:rsid w:val="00817A8F"/>
    <w:rsid w:val="00822FBB"/>
    <w:rsid w:val="00823DF0"/>
    <w:rsid w:val="00837892"/>
    <w:rsid w:val="00847568"/>
    <w:rsid w:val="0086439A"/>
    <w:rsid w:val="00866A39"/>
    <w:rsid w:val="008A1104"/>
    <w:rsid w:val="008A7669"/>
    <w:rsid w:val="008B70F2"/>
    <w:rsid w:val="008C3D3B"/>
    <w:rsid w:val="008E21B5"/>
    <w:rsid w:val="008E22C3"/>
    <w:rsid w:val="009116F0"/>
    <w:rsid w:val="009145C9"/>
    <w:rsid w:val="0091464B"/>
    <w:rsid w:val="00930739"/>
    <w:rsid w:val="009432F3"/>
    <w:rsid w:val="009530C6"/>
    <w:rsid w:val="00955747"/>
    <w:rsid w:val="00987F58"/>
    <w:rsid w:val="009B6615"/>
    <w:rsid w:val="009C248C"/>
    <w:rsid w:val="009E6E4B"/>
    <w:rsid w:val="00A06A2F"/>
    <w:rsid w:val="00A34919"/>
    <w:rsid w:val="00A35FB3"/>
    <w:rsid w:val="00A50290"/>
    <w:rsid w:val="00A57504"/>
    <w:rsid w:val="00A82330"/>
    <w:rsid w:val="00A92682"/>
    <w:rsid w:val="00AA1F23"/>
    <w:rsid w:val="00AA7752"/>
    <w:rsid w:val="00AD5039"/>
    <w:rsid w:val="00AD66CE"/>
    <w:rsid w:val="00AE1177"/>
    <w:rsid w:val="00AF2398"/>
    <w:rsid w:val="00B250C6"/>
    <w:rsid w:val="00B337A3"/>
    <w:rsid w:val="00B5385A"/>
    <w:rsid w:val="00B56D2D"/>
    <w:rsid w:val="00B83E30"/>
    <w:rsid w:val="00B917F0"/>
    <w:rsid w:val="00B94B5F"/>
    <w:rsid w:val="00BB2255"/>
    <w:rsid w:val="00BE6FC2"/>
    <w:rsid w:val="00C024DD"/>
    <w:rsid w:val="00C04B42"/>
    <w:rsid w:val="00C150E2"/>
    <w:rsid w:val="00C21FDC"/>
    <w:rsid w:val="00C22FA8"/>
    <w:rsid w:val="00C618B9"/>
    <w:rsid w:val="00C70082"/>
    <w:rsid w:val="00C752A8"/>
    <w:rsid w:val="00C75387"/>
    <w:rsid w:val="00CA0901"/>
    <w:rsid w:val="00CA34DA"/>
    <w:rsid w:val="00D85C77"/>
    <w:rsid w:val="00D878F5"/>
    <w:rsid w:val="00DB5CE9"/>
    <w:rsid w:val="00DB77AE"/>
    <w:rsid w:val="00DE08F4"/>
    <w:rsid w:val="00DE4855"/>
    <w:rsid w:val="00DF1351"/>
    <w:rsid w:val="00DF299E"/>
    <w:rsid w:val="00E21F26"/>
    <w:rsid w:val="00E32FF6"/>
    <w:rsid w:val="00E56788"/>
    <w:rsid w:val="00E638A0"/>
    <w:rsid w:val="00E75D0B"/>
    <w:rsid w:val="00E94C84"/>
    <w:rsid w:val="00EA3B42"/>
    <w:rsid w:val="00EC4FB1"/>
    <w:rsid w:val="00EC5E99"/>
    <w:rsid w:val="00ED1C9B"/>
    <w:rsid w:val="00EF480F"/>
    <w:rsid w:val="00EF72F7"/>
    <w:rsid w:val="00F075E7"/>
    <w:rsid w:val="00F42930"/>
    <w:rsid w:val="00F53DE6"/>
    <w:rsid w:val="00F56C95"/>
    <w:rsid w:val="00F81ED8"/>
    <w:rsid w:val="00F958B5"/>
    <w:rsid w:val="00F96FCF"/>
    <w:rsid w:val="00FA7330"/>
    <w:rsid w:val="00FB4AFC"/>
    <w:rsid w:val="00FB5199"/>
    <w:rsid w:val="00FE372F"/>
    <w:rsid w:val="00FF43F4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0B2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84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8475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uiPriority w:val="99"/>
    <w:unhideWhenUsed/>
    <w:rsid w:val="0084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84756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847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84756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5385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9">
    <w:name w:val="Hyperlink"/>
    <w:basedOn w:val="a0"/>
    <w:unhideWhenUsed/>
    <w:rsid w:val="00B5385A"/>
    <w:rPr>
      <w:color w:val="0000FF"/>
      <w:u w:val="single"/>
    </w:rPr>
  </w:style>
  <w:style w:type="paragraph" w:customStyle="1" w:styleId="ConsPlusNonformat">
    <w:name w:val="ConsPlusNonformat"/>
    <w:uiPriority w:val="99"/>
    <w:rsid w:val="00B5385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Default">
    <w:name w:val="Default"/>
    <w:rsid w:val="00B538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link w:val="ab"/>
    <w:uiPriority w:val="34"/>
    <w:qFormat/>
    <w:rsid w:val="00B53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unhideWhenUsed/>
    <w:rsid w:val="00B5385A"/>
    <w:pPr>
      <w:ind w:firstLine="964"/>
    </w:pPr>
    <w:rPr>
      <w:rFonts w:ascii="Calibri" w:eastAsia="Calibri" w:hAnsi="Calibri"/>
      <w:sz w:val="32"/>
    </w:rPr>
  </w:style>
  <w:style w:type="character" w:customStyle="1" w:styleId="ad">
    <w:name w:val="Основной текст с отступом Знак"/>
    <w:basedOn w:val="a0"/>
    <w:link w:val="ac"/>
    <w:rsid w:val="00B5385A"/>
    <w:rPr>
      <w:sz w:val="32"/>
      <w:szCs w:val="24"/>
    </w:rPr>
  </w:style>
  <w:style w:type="character" w:customStyle="1" w:styleId="ab">
    <w:name w:val="Абзац списка Знак"/>
    <w:link w:val="aa"/>
    <w:uiPriority w:val="34"/>
    <w:rsid w:val="00B538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5385A"/>
    <w:rPr>
      <w:b/>
      <w:bCs/>
    </w:rPr>
  </w:style>
  <w:style w:type="character" w:styleId="af">
    <w:name w:val="page number"/>
    <w:basedOn w:val="a0"/>
    <w:rsid w:val="00822FBB"/>
  </w:style>
  <w:style w:type="character" w:customStyle="1" w:styleId="blk">
    <w:name w:val="blk"/>
    <w:rsid w:val="009145C9"/>
  </w:style>
  <w:style w:type="paragraph" w:customStyle="1" w:styleId="af0">
    <w:name w:val="Знак"/>
    <w:basedOn w:val="a"/>
    <w:next w:val="a"/>
    <w:semiHidden/>
    <w:rsid w:val="00C700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Body Text"/>
    <w:basedOn w:val="a"/>
    <w:link w:val="af2"/>
    <w:unhideWhenUsed/>
    <w:rsid w:val="00B83E30"/>
    <w:pPr>
      <w:spacing w:after="120"/>
    </w:pPr>
  </w:style>
  <w:style w:type="character" w:customStyle="1" w:styleId="af2">
    <w:name w:val="Основной текст Знак"/>
    <w:basedOn w:val="a0"/>
    <w:link w:val="af1"/>
    <w:rsid w:val="00B83E30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next w:val="a"/>
    <w:rsid w:val="005E7B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A76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0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B2B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70B2B"/>
    <w:rPr>
      <w:rFonts w:ascii="Times New Roman" w:eastAsia="Times New Roman" w:hAnsi="Times New Roman"/>
      <w:b/>
      <w:sz w:val="28"/>
    </w:rPr>
  </w:style>
  <w:style w:type="paragraph" w:styleId="af3">
    <w:name w:val="Normal (Web)"/>
    <w:basedOn w:val="a"/>
    <w:link w:val="af4"/>
    <w:uiPriority w:val="99"/>
    <w:rsid w:val="00955747"/>
    <w:pPr>
      <w:spacing w:before="100" w:beforeAutospacing="1" w:after="100" w:afterAutospacing="1"/>
    </w:pPr>
  </w:style>
  <w:style w:type="character" w:customStyle="1" w:styleId="af4">
    <w:name w:val="Обычный (веб) Знак"/>
    <w:basedOn w:val="a0"/>
    <w:link w:val="af3"/>
    <w:uiPriority w:val="99"/>
    <w:rsid w:val="009557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84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8475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uiPriority w:val="99"/>
    <w:unhideWhenUsed/>
    <w:rsid w:val="0084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84756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847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84756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5385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9">
    <w:name w:val="Hyperlink"/>
    <w:basedOn w:val="a0"/>
    <w:unhideWhenUsed/>
    <w:rsid w:val="00B5385A"/>
    <w:rPr>
      <w:color w:val="0000FF"/>
      <w:u w:val="single"/>
    </w:rPr>
  </w:style>
  <w:style w:type="paragraph" w:customStyle="1" w:styleId="ConsPlusNonformat">
    <w:name w:val="ConsPlusNonformat"/>
    <w:uiPriority w:val="99"/>
    <w:rsid w:val="00B5385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Default">
    <w:name w:val="Default"/>
    <w:rsid w:val="00B538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link w:val="ab"/>
    <w:uiPriority w:val="34"/>
    <w:qFormat/>
    <w:rsid w:val="00B53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unhideWhenUsed/>
    <w:rsid w:val="00B5385A"/>
    <w:pPr>
      <w:ind w:firstLine="964"/>
    </w:pPr>
    <w:rPr>
      <w:rFonts w:ascii="Calibri" w:eastAsia="Calibri" w:hAnsi="Calibri"/>
      <w:sz w:val="32"/>
    </w:rPr>
  </w:style>
  <w:style w:type="character" w:customStyle="1" w:styleId="ad">
    <w:name w:val="Основной текст с отступом Знак"/>
    <w:basedOn w:val="a0"/>
    <w:link w:val="ac"/>
    <w:rsid w:val="00B5385A"/>
    <w:rPr>
      <w:sz w:val="32"/>
      <w:szCs w:val="24"/>
    </w:rPr>
  </w:style>
  <w:style w:type="character" w:customStyle="1" w:styleId="ab">
    <w:name w:val="Абзац списка Знак"/>
    <w:link w:val="aa"/>
    <w:uiPriority w:val="34"/>
    <w:rsid w:val="00B538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5385A"/>
    <w:rPr>
      <w:b/>
      <w:bCs/>
    </w:rPr>
  </w:style>
  <w:style w:type="character" w:styleId="af">
    <w:name w:val="page number"/>
    <w:basedOn w:val="a0"/>
    <w:rsid w:val="00822FBB"/>
  </w:style>
  <w:style w:type="character" w:customStyle="1" w:styleId="blk">
    <w:name w:val="blk"/>
    <w:rsid w:val="009145C9"/>
  </w:style>
  <w:style w:type="paragraph" w:customStyle="1" w:styleId="af0">
    <w:name w:val="Знак"/>
    <w:basedOn w:val="a"/>
    <w:next w:val="a"/>
    <w:semiHidden/>
    <w:rsid w:val="00C700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Body Text"/>
    <w:basedOn w:val="a"/>
    <w:link w:val="af2"/>
    <w:unhideWhenUsed/>
    <w:rsid w:val="00B83E30"/>
    <w:pPr>
      <w:spacing w:after="120"/>
    </w:pPr>
  </w:style>
  <w:style w:type="character" w:customStyle="1" w:styleId="af2">
    <w:name w:val="Основной текст Знак"/>
    <w:basedOn w:val="a0"/>
    <w:link w:val="af1"/>
    <w:rsid w:val="00B83E30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next w:val="a"/>
    <w:rsid w:val="005E7B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"/>
    <w:basedOn w:val="a"/>
    <w:next w:val="a"/>
    <w:semiHidden/>
    <w:rsid w:val="008A76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ikir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jikir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B57D-49C8-47AD-91BE-EF7AC6B4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2017-04-13T10:16:00Z</dcterms:created>
  <dcterms:modified xsi:type="dcterms:W3CDTF">2017-04-14T08:10:00Z</dcterms:modified>
</cp:coreProperties>
</file>